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20C" w:rsidRPr="00DD4550" w:rsidRDefault="00DD4550" w:rsidP="00DD4550">
      <w:pPr>
        <w:jc w:val="right"/>
        <w:rPr>
          <w:sz w:val="26"/>
          <w:szCs w:val="26"/>
        </w:rPr>
      </w:pPr>
      <w:r w:rsidRPr="00DD4550">
        <w:rPr>
          <w:sz w:val="26"/>
          <w:szCs w:val="26"/>
        </w:rPr>
        <w:t>Утверждено</w:t>
      </w:r>
    </w:p>
    <w:p w:rsidR="00DD4550" w:rsidRPr="00DD4550" w:rsidRDefault="008C2EAD" w:rsidP="00DD4550">
      <w:pPr>
        <w:jc w:val="right"/>
        <w:rPr>
          <w:sz w:val="26"/>
          <w:szCs w:val="26"/>
        </w:rPr>
      </w:pPr>
      <w:r>
        <w:rPr>
          <w:sz w:val="26"/>
          <w:szCs w:val="26"/>
        </w:rPr>
        <w:t>п</w:t>
      </w:r>
      <w:r w:rsidR="00DD4550" w:rsidRPr="00DD4550">
        <w:rPr>
          <w:sz w:val="26"/>
          <w:szCs w:val="26"/>
        </w:rPr>
        <w:t>риказом Ревизионной комиссии</w:t>
      </w:r>
    </w:p>
    <w:p w:rsidR="00DD4550" w:rsidRPr="00DD4550" w:rsidRDefault="00DD4550" w:rsidP="00DD4550">
      <w:pPr>
        <w:jc w:val="right"/>
        <w:rPr>
          <w:sz w:val="26"/>
          <w:szCs w:val="26"/>
        </w:rPr>
      </w:pPr>
      <w:r w:rsidRPr="00DD4550">
        <w:rPr>
          <w:sz w:val="26"/>
          <w:szCs w:val="26"/>
        </w:rPr>
        <w:t>муниципального образования</w:t>
      </w:r>
    </w:p>
    <w:p w:rsidR="00DD4550" w:rsidRPr="00DD4550" w:rsidRDefault="00DD4550" w:rsidP="00DD4550">
      <w:pPr>
        <w:jc w:val="right"/>
        <w:rPr>
          <w:sz w:val="26"/>
          <w:szCs w:val="26"/>
        </w:rPr>
      </w:pPr>
      <w:r w:rsidRPr="00DD4550">
        <w:rPr>
          <w:sz w:val="26"/>
          <w:szCs w:val="26"/>
        </w:rPr>
        <w:t xml:space="preserve"> муниципального района «Сосногорск»</w:t>
      </w:r>
    </w:p>
    <w:p w:rsidR="00DD4550" w:rsidRPr="00DD4550" w:rsidRDefault="00DD4550" w:rsidP="00DD4550">
      <w:pPr>
        <w:jc w:val="right"/>
        <w:rPr>
          <w:sz w:val="26"/>
          <w:szCs w:val="26"/>
        </w:rPr>
      </w:pPr>
      <w:r w:rsidRPr="00DD4550">
        <w:rPr>
          <w:sz w:val="26"/>
          <w:szCs w:val="26"/>
        </w:rPr>
        <w:t xml:space="preserve">от « 28»  </w:t>
      </w:r>
      <w:r w:rsidR="00A67F03">
        <w:rPr>
          <w:sz w:val="26"/>
          <w:szCs w:val="26"/>
        </w:rPr>
        <w:t>июня</w:t>
      </w:r>
      <w:r w:rsidRPr="00DD4550">
        <w:rPr>
          <w:sz w:val="26"/>
          <w:szCs w:val="26"/>
        </w:rPr>
        <w:t xml:space="preserve"> 2017 года № </w:t>
      </w:r>
      <w:r w:rsidR="00A67F03">
        <w:rPr>
          <w:sz w:val="26"/>
          <w:szCs w:val="26"/>
        </w:rPr>
        <w:t>19</w:t>
      </w:r>
    </w:p>
    <w:p w:rsidR="00DD4550" w:rsidRPr="00DD4550" w:rsidRDefault="00DD4550" w:rsidP="00DD4550">
      <w:pPr>
        <w:jc w:val="right"/>
        <w:rPr>
          <w:sz w:val="26"/>
          <w:szCs w:val="26"/>
        </w:rPr>
      </w:pPr>
      <w:r w:rsidRPr="00DD4550">
        <w:rPr>
          <w:sz w:val="26"/>
          <w:szCs w:val="26"/>
        </w:rPr>
        <w:t>приложение</w:t>
      </w:r>
      <w:r w:rsidR="00DF117D">
        <w:rPr>
          <w:sz w:val="26"/>
          <w:szCs w:val="26"/>
        </w:rPr>
        <w:t xml:space="preserve"> 2</w:t>
      </w:r>
    </w:p>
    <w:p w:rsidR="00CC620C" w:rsidRPr="00DD4550" w:rsidRDefault="00CC620C">
      <w:pPr>
        <w:jc w:val="center"/>
        <w:rPr>
          <w:b/>
          <w:sz w:val="26"/>
          <w:szCs w:val="26"/>
        </w:rPr>
      </w:pPr>
    </w:p>
    <w:p w:rsidR="00CC620C" w:rsidRPr="00DD4550" w:rsidRDefault="00CC620C">
      <w:pPr>
        <w:jc w:val="center"/>
        <w:rPr>
          <w:b/>
          <w:sz w:val="26"/>
          <w:szCs w:val="26"/>
        </w:rPr>
      </w:pPr>
    </w:p>
    <w:p w:rsidR="00CC620C" w:rsidRPr="00DD4550" w:rsidRDefault="00AB3AD9">
      <w:pPr>
        <w:jc w:val="center"/>
        <w:rPr>
          <w:sz w:val="26"/>
          <w:szCs w:val="26"/>
        </w:rPr>
      </w:pPr>
      <w:bookmarkStart w:id="0" w:name="_GoBack"/>
      <w:r w:rsidRPr="00DD4550">
        <w:rPr>
          <w:b/>
          <w:sz w:val="26"/>
          <w:szCs w:val="26"/>
        </w:rPr>
        <w:t>МЕТОДИЧЕСКИЕ РЕКОМЕНДАЦИИ</w:t>
      </w:r>
    </w:p>
    <w:p w:rsidR="00DD4550" w:rsidRPr="00DD4550" w:rsidRDefault="00AB3AD9">
      <w:pPr>
        <w:jc w:val="center"/>
        <w:rPr>
          <w:b/>
          <w:sz w:val="26"/>
          <w:szCs w:val="26"/>
        </w:rPr>
      </w:pPr>
      <w:r w:rsidRPr="00DD4550">
        <w:rPr>
          <w:b/>
          <w:sz w:val="26"/>
          <w:szCs w:val="26"/>
        </w:rPr>
        <w:t>по осуществлению проверки главных администраторов бюджетных сре</w:t>
      </w:r>
      <w:proofErr w:type="gramStart"/>
      <w:r w:rsidRPr="00DD4550">
        <w:rPr>
          <w:b/>
          <w:sz w:val="26"/>
          <w:szCs w:val="26"/>
        </w:rPr>
        <w:t>дств в ч</w:t>
      </w:r>
      <w:proofErr w:type="gramEnd"/>
      <w:r w:rsidRPr="00DD4550">
        <w:rPr>
          <w:b/>
          <w:sz w:val="26"/>
          <w:szCs w:val="26"/>
        </w:rPr>
        <w:t xml:space="preserve">асти поступления неналоговых доходов </w:t>
      </w:r>
    </w:p>
    <w:p w:rsidR="00DD4550" w:rsidRPr="00DD4550" w:rsidRDefault="00AB3AD9">
      <w:pPr>
        <w:jc w:val="center"/>
        <w:rPr>
          <w:b/>
          <w:sz w:val="26"/>
          <w:szCs w:val="26"/>
        </w:rPr>
      </w:pPr>
      <w:r w:rsidRPr="00DD4550">
        <w:rPr>
          <w:b/>
          <w:sz w:val="26"/>
          <w:szCs w:val="26"/>
        </w:rPr>
        <w:t>от использования муниципального имущества в бюджет</w:t>
      </w:r>
    </w:p>
    <w:p w:rsidR="00CC620C" w:rsidRPr="00DD4550" w:rsidRDefault="00AB3AD9">
      <w:pPr>
        <w:jc w:val="center"/>
        <w:rPr>
          <w:b/>
          <w:sz w:val="26"/>
          <w:szCs w:val="26"/>
        </w:rPr>
      </w:pPr>
      <w:r w:rsidRPr="00DD4550">
        <w:rPr>
          <w:b/>
          <w:sz w:val="26"/>
          <w:szCs w:val="26"/>
        </w:rPr>
        <w:t xml:space="preserve"> </w:t>
      </w:r>
      <w:r w:rsidR="00DD4550" w:rsidRPr="00DD4550">
        <w:rPr>
          <w:b/>
          <w:sz w:val="26"/>
          <w:szCs w:val="26"/>
        </w:rPr>
        <w:t>муниципального района «Сосногорск»</w:t>
      </w:r>
    </w:p>
    <w:bookmarkEnd w:id="0"/>
    <w:p w:rsidR="001C68EA" w:rsidRPr="00DD4550" w:rsidRDefault="001C68EA">
      <w:pPr>
        <w:jc w:val="center"/>
        <w:rPr>
          <w:b/>
          <w:sz w:val="26"/>
          <w:szCs w:val="26"/>
        </w:rPr>
      </w:pPr>
    </w:p>
    <w:p w:rsidR="001C68EA" w:rsidRDefault="00DD4550">
      <w:pPr>
        <w:jc w:val="center"/>
        <w:rPr>
          <w:b/>
          <w:sz w:val="26"/>
          <w:szCs w:val="26"/>
        </w:rPr>
      </w:pPr>
      <w:r>
        <w:rPr>
          <w:b/>
          <w:sz w:val="26"/>
          <w:szCs w:val="26"/>
        </w:rPr>
        <w:t xml:space="preserve">1. Общие положения </w:t>
      </w:r>
    </w:p>
    <w:p w:rsidR="00DD4550" w:rsidRDefault="00DD4550">
      <w:pPr>
        <w:jc w:val="center"/>
        <w:rPr>
          <w:b/>
          <w:sz w:val="26"/>
          <w:szCs w:val="26"/>
        </w:rPr>
      </w:pPr>
    </w:p>
    <w:p w:rsidR="00DD4550" w:rsidRPr="00DD4550" w:rsidRDefault="00DD4550" w:rsidP="00DD4550">
      <w:pPr>
        <w:spacing w:line="360" w:lineRule="auto"/>
        <w:ind w:firstLine="567"/>
        <w:jc w:val="both"/>
        <w:rPr>
          <w:sz w:val="26"/>
          <w:szCs w:val="26"/>
        </w:rPr>
      </w:pPr>
      <w:proofErr w:type="gramStart"/>
      <w:r w:rsidRPr="00DD4550">
        <w:rPr>
          <w:sz w:val="26"/>
          <w:szCs w:val="26"/>
        </w:rPr>
        <w:t>Методические рекомендации по осуществлению проверки главных администраторов бюджетных средств в части поступления неналоговых доходов от использования муниципального имущества в бюджет</w:t>
      </w:r>
      <w:r>
        <w:rPr>
          <w:sz w:val="26"/>
          <w:szCs w:val="26"/>
        </w:rPr>
        <w:t xml:space="preserve"> </w:t>
      </w:r>
      <w:r w:rsidRPr="00DD4550">
        <w:rPr>
          <w:sz w:val="26"/>
          <w:szCs w:val="26"/>
        </w:rPr>
        <w:t>муниципального района «Сосногорск» (далее - Методические рекомендации) предназначены для методологического обеспечения реализации Ревизионной комиссией муниципального района «Сосногорск» (далее - Ревизионная комиссия) задач и полномочий, установленных статьями 8, 9, 10 и 20 приложения к решению Совета муниципального района «Сосногорск» от 28.12.2011</w:t>
      </w:r>
      <w:proofErr w:type="gramEnd"/>
      <w:r w:rsidRPr="00DD4550">
        <w:rPr>
          <w:sz w:val="26"/>
          <w:szCs w:val="26"/>
        </w:rPr>
        <w:t xml:space="preserve"> №XVIII-142 «Об утверждении Положения о Ревизионной комиссии муниципального образования мун</w:t>
      </w:r>
      <w:r>
        <w:rPr>
          <w:sz w:val="26"/>
          <w:szCs w:val="26"/>
        </w:rPr>
        <w:t>иципального района «Сосногорск».</w:t>
      </w:r>
    </w:p>
    <w:p w:rsidR="00CC620C" w:rsidRDefault="00AB3AD9" w:rsidP="00DD4550">
      <w:pPr>
        <w:spacing w:line="360" w:lineRule="auto"/>
        <w:ind w:firstLine="567"/>
        <w:jc w:val="both"/>
        <w:rPr>
          <w:rFonts w:ascii="Times New Roman;serif" w:hAnsi="Times New Roman;serif"/>
          <w:sz w:val="26"/>
          <w:szCs w:val="26"/>
        </w:rPr>
      </w:pPr>
      <w:r w:rsidRPr="00DD4550">
        <w:rPr>
          <w:rFonts w:ascii="Times New Roman;serif" w:hAnsi="Times New Roman;serif"/>
          <w:sz w:val="26"/>
          <w:szCs w:val="26"/>
        </w:rPr>
        <w:t>Цель методических рекомендаций</w:t>
      </w:r>
      <w:r w:rsidRPr="00DD4550">
        <w:rPr>
          <w:sz w:val="26"/>
          <w:szCs w:val="26"/>
        </w:rPr>
        <w:t xml:space="preserve"> – </w:t>
      </w:r>
      <w:r w:rsidRPr="00DD4550">
        <w:rPr>
          <w:rFonts w:ascii="Times New Roman;serif" w:hAnsi="Times New Roman;serif"/>
          <w:sz w:val="26"/>
          <w:szCs w:val="26"/>
        </w:rPr>
        <w:t xml:space="preserve">обеспечение единого подхода к организации работы </w:t>
      </w:r>
      <w:r w:rsidR="00DD4550">
        <w:rPr>
          <w:rFonts w:ascii="Times New Roman;serif" w:hAnsi="Times New Roman;serif"/>
          <w:sz w:val="26"/>
          <w:szCs w:val="26"/>
        </w:rPr>
        <w:t>Ревизионной комиссии</w:t>
      </w:r>
      <w:r w:rsidRPr="00DD4550">
        <w:rPr>
          <w:rFonts w:ascii="Times New Roman;serif" w:hAnsi="Times New Roman;serif"/>
          <w:sz w:val="26"/>
          <w:szCs w:val="26"/>
        </w:rPr>
        <w:t xml:space="preserve"> по проведению проверки главных администраторов бюджетных сре</w:t>
      </w:r>
      <w:proofErr w:type="gramStart"/>
      <w:r w:rsidRPr="00DD4550">
        <w:rPr>
          <w:rFonts w:ascii="Times New Roman;serif" w:hAnsi="Times New Roman;serif"/>
          <w:sz w:val="26"/>
          <w:szCs w:val="26"/>
        </w:rPr>
        <w:t>дств в ч</w:t>
      </w:r>
      <w:proofErr w:type="gramEnd"/>
      <w:r w:rsidRPr="00DD4550">
        <w:rPr>
          <w:rFonts w:ascii="Times New Roman;serif" w:hAnsi="Times New Roman;serif"/>
          <w:sz w:val="26"/>
          <w:szCs w:val="26"/>
        </w:rPr>
        <w:t xml:space="preserve">асти поступления неналоговых доходов от использования муниципального имущества в бюджет </w:t>
      </w:r>
      <w:r w:rsidR="00DD4550">
        <w:rPr>
          <w:rFonts w:ascii="Times New Roman;serif" w:hAnsi="Times New Roman;serif"/>
          <w:sz w:val="26"/>
          <w:szCs w:val="26"/>
        </w:rPr>
        <w:t>муниципального района «Сосногорск» (далее – бюджет)</w:t>
      </w:r>
      <w:r w:rsidRPr="00DD4550">
        <w:rPr>
          <w:rFonts w:ascii="Times New Roman;serif" w:hAnsi="Times New Roman;serif"/>
          <w:sz w:val="26"/>
          <w:szCs w:val="26"/>
        </w:rPr>
        <w:t>.</w:t>
      </w:r>
    </w:p>
    <w:p w:rsidR="00CC620C" w:rsidRPr="00DD4550" w:rsidRDefault="00AB3AD9" w:rsidP="00DD4550">
      <w:pPr>
        <w:spacing w:line="360" w:lineRule="auto"/>
        <w:ind w:firstLine="567"/>
        <w:jc w:val="both"/>
        <w:rPr>
          <w:sz w:val="26"/>
          <w:szCs w:val="26"/>
        </w:rPr>
      </w:pPr>
      <w:proofErr w:type="gramStart"/>
      <w:r w:rsidRPr="00DD4550">
        <w:rPr>
          <w:rFonts w:ascii="Times New Roman;serif" w:hAnsi="Times New Roman;serif"/>
          <w:sz w:val="26"/>
          <w:szCs w:val="26"/>
        </w:rPr>
        <w:t xml:space="preserve">Согласно статье 51 Федерального закона от 16.10.2003 № 131-ФЗ «Об общих принципах организации местного самоуправления в Российской Федерации» органы местного </w:t>
      </w:r>
      <w:r w:rsidRPr="00DD4550">
        <w:rPr>
          <w:sz w:val="26"/>
          <w:szCs w:val="26"/>
        </w:rPr>
        <w:tab/>
        <w:t>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roofErr w:type="gramEnd"/>
    </w:p>
    <w:p w:rsidR="00CC620C" w:rsidRPr="00DD4550" w:rsidRDefault="00AB3AD9" w:rsidP="00DD4550">
      <w:pPr>
        <w:spacing w:line="360" w:lineRule="auto"/>
        <w:ind w:firstLine="567"/>
        <w:jc w:val="both"/>
        <w:rPr>
          <w:sz w:val="26"/>
          <w:szCs w:val="26"/>
        </w:rPr>
      </w:pPr>
      <w:r w:rsidRPr="00DD4550">
        <w:rPr>
          <w:sz w:val="26"/>
          <w:szCs w:val="26"/>
        </w:rPr>
        <w:t xml:space="preserve">Осуществляя права собственника муниципального имущества  органы местного самоуправления вправе передавать муниципальное имущество во временное или </w:t>
      </w:r>
      <w:r w:rsidRPr="00DD4550">
        <w:rPr>
          <w:sz w:val="26"/>
          <w:szCs w:val="26"/>
        </w:rPr>
        <w:lastRenderedPageBreak/>
        <w:t>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C620C" w:rsidRPr="00DD4550" w:rsidRDefault="00AB3AD9" w:rsidP="00DD4550">
      <w:pPr>
        <w:spacing w:line="360" w:lineRule="auto"/>
        <w:ind w:firstLine="567"/>
        <w:jc w:val="both"/>
        <w:rPr>
          <w:sz w:val="26"/>
          <w:szCs w:val="26"/>
        </w:rPr>
      </w:pPr>
      <w:r w:rsidRPr="00DD4550">
        <w:rPr>
          <w:sz w:val="26"/>
          <w:szCs w:val="26"/>
        </w:rPr>
        <w:t>В соответствии со статьей 42 Бюджетного кодекса РФ к доходам  бюджетов от использования имущества, находящегося в муниципальной собственности, относятся:</w:t>
      </w:r>
    </w:p>
    <w:p w:rsidR="00CC620C" w:rsidRPr="00DD4550" w:rsidRDefault="00AB3AD9" w:rsidP="00DD4550">
      <w:pPr>
        <w:pStyle w:val="ConsPlusNormal"/>
        <w:spacing w:line="360" w:lineRule="auto"/>
        <w:ind w:firstLine="567"/>
        <w:jc w:val="both"/>
        <w:rPr>
          <w:sz w:val="26"/>
          <w:szCs w:val="26"/>
        </w:rPr>
      </w:pPr>
      <w:r w:rsidRPr="00DD4550">
        <w:rPr>
          <w:rFonts w:ascii="Times New Roman" w:hAnsi="Times New Roman"/>
          <w:sz w:val="26"/>
          <w:szCs w:val="26"/>
        </w:rPr>
        <w:t>- 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казенных;</w:t>
      </w:r>
    </w:p>
    <w:p w:rsidR="00CC620C" w:rsidRPr="00DD4550" w:rsidRDefault="00AB3AD9" w:rsidP="00DD4550">
      <w:pPr>
        <w:pStyle w:val="ConsPlusNormal"/>
        <w:spacing w:line="360" w:lineRule="auto"/>
        <w:ind w:firstLine="567"/>
        <w:jc w:val="both"/>
        <w:rPr>
          <w:sz w:val="26"/>
          <w:szCs w:val="26"/>
        </w:rPr>
      </w:pPr>
      <w:r w:rsidRPr="00DD4550">
        <w:rPr>
          <w:rFonts w:ascii="Times New Roman" w:hAnsi="Times New Roman"/>
          <w:sz w:val="26"/>
          <w:szCs w:val="26"/>
        </w:rPr>
        <w:t>- средства, получаемые от передачи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 и имущества, переданного в доверительное</w:t>
      </w:r>
      <w:r w:rsidRPr="00DD4550">
        <w:rPr>
          <w:sz w:val="26"/>
          <w:szCs w:val="26"/>
        </w:rPr>
        <w:t xml:space="preserve"> </w:t>
      </w:r>
      <w:r w:rsidRPr="00DD4550">
        <w:rPr>
          <w:rFonts w:ascii="Times New Roman" w:hAnsi="Times New Roman"/>
          <w:sz w:val="26"/>
          <w:szCs w:val="26"/>
        </w:rPr>
        <w:t>управление юридическим лицам, созданным в организационно-правовой форме государственной компании), в залог, в доверительное управление;</w:t>
      </w:r>
    </w:p>
    <w:p w:rsidR="00CC620C" w:rsidRPr="00DD4550" w:rsidRDefault="00AB3AD9" w:rsidP="00DD4550">
      <w:pPr>
        <w:pStyle w:val="ConsPlusNormal"/>
        <w:spacing w:line="360" w:lineRule="auto"/>
        <w:ind w:firstLine="567"/>
        <w:jc w:val="both"/>
        <w:rPr>
          <w:sz w:val="26"/>
          <w:szCs w:val="26"/>
        </w:rPr>
      </w:pPr>
      <w:r w:rsidRPr="00DD4550">
        <w:rPr>
          <w:rFonts w:ascii="Times New Roman" w:hAnsi="Times New Roman"/>
          <w:sz w:val="26"/>
          <w:szCs w:val="26"/>
        </w:rPr>
        <w:t>-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CC620C" w:rsidRPr="00DD4550" w:rsidRDefault="00AB3AD9" w:rsidP="00DD4550">
      <w:pPr>
        <w:pStyle w:val="ConsPlusNormal"/>
        <w:spacing w:line="360" w:lineRule="auto"/>
        <w:ind w:firstLine="567"/>
        <w:jc w:val="both"/>
        <w:rPr>
          <w:sz w:val="26"/>
          <w:szCs w:val="26"/>
        </w:rPr>
      </w:pPr>
      <w:r w:rsidRPr="00DD4550">
        <w:rPr>
          <w:rFonts w:ascii="Times New Roman" w:hAnsi="Times New Roman"/>
          <w:sz w:val="26"/>
          <w:szCs w:val="26"/>
        </w:rPr>
        <w:t>- часть прибыли государственных и муниципальных унитарных предприятий, остающаяся после уплаты налогов и иных обязательных платежей;</w:t>
      </w:r>
    </w:p>
    <w:p w:rsidR="00CC620C" w:rsidRPr="00DD4550" w:rsidRDefault="00AB3AD9" w:rsidP="00DD4550">
      <w:pPr>
        <w:pStyle w:val="ConsPlusNormal"/>
        <w:spacing w:line="360" w:lineRule="auto"/>
        <w:ind w:firstLine="567"/>
        <w:jc w:val="both"/>
        <w:rPr>
          <w:sz w:val="26"/>
          <w:szCs w:val="26"/>
        </w:rPr>
      </w:pPr>
      <w:r w:rsidRPr="00DD4550">
        <w:rPr>
          <w:rFonts w:ascii="Times New Roman" w:hAnsi="Times New Roman"/>
          <w:sz w:val="26"/>
          <w:szCs w:val="26"/>
        </w:rPr>
        <w:t>- 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CC620C" w:rsidRPr="00DD4550" w:rsidRDefault="00AB3AD9" w:rsidP="00DD4550">
      <w:pPr>
        <w:spacing w:line="360" w:lineRule="auto"/>
        <w:ind w:firstLine="567"/>
        <w:jc w:val="both"/>
        <w:rPr>
          <w:sz w:val="26"/>
          <w:szCs w:val="26"/>
        </w:rPr>
      </w:pPr>
      <w:proofErr w:type="gramStart"/>
      <w:r w:rsidRPr="00DD4550">
        <w:rPr>
          <w:sz w:val="26"/>
          <w:szCs w:val="26"/>
        </w:rPr>
        <w:t>Доходы от использования муниципального имущества относятся к неналоговым доходам муниципального бюджета, установленным статьей 62  Бюджетного кодекса РФ: «доходы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roofErr w:type="gramEnd"/>
    </w:p>
    <w:p w:rsidR="00CC620C" w:rsidRDefault="00AB3AD9" w:rsidP="00DD4550">
      <w:pPr>
        <w:spacing w:line="360" w:lineRule="auto"/>
        <w:ind w:firstLine="567"/>
        <w:jc w:val="both"/>
        <w:rPr>
          <w:sz w:val="26"/>
          <w:szCs w:val="26"/>
        </w:rPr>
      </w:pPr>
      <w:r w:rsidRPr="00DD4550">
        <w:rPr>
          <w:sz w:val="26"/>
          <w:szCs w:val="26"/>
        </w:rPr>
        <w:t xml:space="preserve">    </w:t>
      </w:r>
    </w:p>
    <w:p w:rsidR="00DF117D" w:rsidRPr="00DD4550" w:rsidRDefault="00DF117D" w:rsidP="00DD4550">
      <w:pPr>
        <w:spacing w:line="360" w:lineRule="auto"/>
        <w:ind w:firstLine="567"/>
        <w:jc w:val="both"/>
        <w:rPr>
          <w:sz w:val="26"/>
          <w:szCs w:val="26"/>
        </w:rPr>
      </w:pPr>
    </w:p>
    <w:p w:rsidR="00CC620C" w:rsidRPr="00DD4550" w:rsidRDefault="00AB3AD9" w:rsidP="00DD4550">
      <w:pPr>
        <w:spacing w:line="360" w:lineRule="auto"/>
        <w:ind w:firstLine="567"/>
        <w:jc w:val="both"/>
        <w:rPr>
          <w:sz w:val="26"/>
          <w:szCs w:val="26"/>
        </w:rPr>
      </w:pPr>
      <w:r w:rsidRPr="00DD4550">
        <w:rPr>
          <w:sz w:val="26"/>
          <w:szCs w:val="26"/>
        </w:rPr>
        <w:lastRenderedPageBreak/>
        <w:t xml:space="preserve">                       </w:t>
      </w:r>
      <w:r w:rsidR="001325CA" w:rsidRPr="001325CA">
        <w:rPr>
          <w:b/>
          <w:sz w:val="26"/>
          <w:szCs w:val="26"/>
        </w:rPr>
        <w:t>2.</w:t>
      </w:r>
      <w:r w:rsidRPr="00DD4550">
        <w:rPr>
          <w:sz w:val="26"/>
          <w:szCs w:val="26"/>
        </w:rPr>
        <w:t xml:space="preserve"> </w:t>
      </w:r>
      <w:r w:rsidRPr="001325CA">
        <w:rPr>
          <w:b/>
          <w:bCs/>
          <w:sz w:val="26"/>
          <w:szCs w:val="26"/>
        </w:rPr>
        <w:t xml:space="preserve"> </w:t>
      </w:r>
      <w:r w:rsidRPr="00DD4550">
        <w:rPr>
          <w:b/>
          <w:bCs/>
          <w:sz w:val="26"/>
          <w:szCs w:val="26"/>
        </w:rPr>
        <w:t>Предварительный этап проведения проверки</w:t>
      </w:r>
    </w:p>
    <w:p w:rsidR="00CC620C" w:rsidRPr="00DD4550" w:rsidRDefault="00CC620C" w:rsidP="00DD4550">
      <w:pPr>
        <w:spacing w:line="360" w:lineRule="auto"/>
        <w:ind w:firstLine="567"/>
        <w:jc w:val="both"/>
        <w:rPr>
          <w:b/>
          <w:bCs/>
          <w:sz w:val="26"/>
          <w:szCs w:val="26"/>
        </w:rPr>
      </w:pPr>
    </w:p>
    <w:p w:rsidR="00CC620C" w:rsidRPr="00DD4550" w:rsidRDefault="006C3970" w:rsidP="00DD4550">
      <w:pPr>
        <w:spacing w:line="360" w:lineRule="auto"/>
        <w:ind w:firstLine="567"/>
        <w:jc w:val="both"/>
        <w:rPr>
          <w:sz w:val="26"/>
          <w:szCs w:val="26"/>
        </w:rPr>
      </w:pPr>
      <w:hyperlink r:id="rId8">
        <w:r w:rsidR="00AB3AD9" w:rsidRPr="00DD4550">
          <w:rPr>
            <w:rStyle w:val="-"/>
            <w:color w:val="00000A"/>
            <w:sz w:val="26"/>
            <w:szCs w:val="26"/>
            <w:u w:val="none"/>
          </w:rPr>
          <w:t>Проведению проверки должно предшествовать предварительное изучение объекта контроля на основе доступной информации, включая:</w:t>
        </w:r>
      </w:hyperlink>
    </w:p>
    <w:p w:rsidR="00CC620C" w:rsidRPr="00DD4550" w:rsidRDefault="00AB3AD9" w:rsidP="00DD4550">
      <w:pPr>
        <w:spacing w:line="360" w:lineRule="auto"/>
        <w:ind w:firstLine="567"/>
        <w:jc w:val="both"/>
        <w:rPr>
          <w:sz w:val="26"/>
          <w:szCs w:val="26"/>
        </w:rPr>
      </w:pPr>
      <w:r w:rsidRPr="00DD4550">
        <w:rPr>
          <w:sz w:val="26"/>
          <w:szCs w:val="26"/>
        </w:rPr>
        <w:t>-мониторинг действующего законодательства;</w:t>
      </w:r>
    </w:p>
    <w:p w:rsidR="00CC620C" w:rsidRPr="00DD4550" w:rsidRDefault="00AB3AD9" w:rsidP="00DD4550">
      <w:pPr>
        <w:spacing w:line="360" w:lineRule="auto"/>
        <w:ind w:firstLine="567"/>
        <w:jc w:val="both"/>
        <w:rPr>
          <w:sz w:val="26"/>
          <w:szCs w:val="26"/>
        </w:rPr>
      </w:pPr>
      <w:r w:rsidRPr="00DD4550">
        <w:rPr>
          <w:sz w:val="26"/>
          <w:szCs w:val="26"/>
        </w:rPr>
        <w:t>- ознакомление с материалами предыдущих проверок, а также принятыми по их результатам мерами.</w:t>
      </w:r>
    </w:p>
    <w:p w:rsidR="00CC620C" w:rsidRPr="00DD4550" w:rsidRDefault="00AB3AD9" w:rsidP="00DD4550">
      <w:pPr>
        <w:spacing w:line="360" w:lineRule="auto"/>
        <w:ind w:firstLine="567"/>
        <w:jc w:val="both"/>
        <w:rPr>
          <w:sz w:val="26"/>
          <w:szCs w:val="26"/>
        </w:rPr>
      </w:pPr>
      <w:r w:rsidRPr="00DD4550">
        <w:rPr>
          <w:sz w:val="26"/>
          <w:szCs w:val="26"/>
        </w:rPr>
        <w:t>Предварительный этап проведения проверки является начальной стадией контрольного мероприятия и включает в себя:</w:t>
      </w:r>
    </w:p>
    <w:p w:rsidR="00CC620C" w:rsidRPr="00DD4550" w:rsidRDefault="00AB3AD9" w:rsidP="00DD4550">
      <w:pPr>
        <w:spacing w:line="360" w:lineRule="auto"/>
        <w:ind w:firstLine="567"/>
        <w:jc w:val="both"/>
        <w:rPr>
          <w:sz w:val="26"/>
          <w:szCs w:val="26"/>
        </w:rPr>
      </w:pPr>
      <w:r w:rsidRPr="00DD4550">
        <w:rPr>
          <w:sz w:val="26"/>
          <w:szCs w:val="26"/>
        </w:rPr>
        <w:t>- организацию проведения проверки;</w:t>
      </w:r>
    </w:p>
    <w:p w:rsidR="00CC620C" w:rsidRPr="00DD4550" w:rsidRDefault="00AB3AD9" w:rsidP="00DD4550">
      <w:pPr>
        <w:spacing w:line="360" w:lineRule="auto"/>
        <w:ind w:firstLine="567"/>
        <w:jc w:val="both"/>
        <w:rPr>
          <w:sz w:val="26"/>
          <w:szCs w:val="26"/>
        </w:rPr>
      </w:pPr>
      <w:r w:rsidRPr="00DD4550">
        <w:rPr>
          <w:sz w:val="26"/>
          <w:szCs w:val="26"/>
        </w:rPr>
        <w:t>- подготовку к проведению проверки.</w:t>
      </w:r>
    </w:p>
    <w:p w:rsidR="00CC620C" w:rsidRPr="00DD4550" w:rsidRDefault="00AB3AD9" w:rsidP="00DD4550">
      <w:pPr>
        <w:spacing w:line="360" w:lineRule="auto"/>
        <w:ind w:firstLine="567"/>
        <w:jc w:val="both"/>
        <w:rPr>
          <w:sz w:val="26"/>
          <w:szCs w:val="26"/>
        </w:rPr>
      </w:pPr>
      <w:r w:rsidRPr="00DD4550">
        <w:rPr>
          <w:sz w:val="26"/>
          <w:szCs w:val="26"/>
        </w:rPr>
        <w:t xml:space="preserve">Организация и проведение проверки осуществляется в соответствии с планом работы  </w:t>
      </w:r>
      <w:r w:rsidR="001325CA">
        <w:rPr>
          <w:rFonts w:ascii="Times New Roman;serif" w:hAnsi="Times New Roman;serif"/>
          <w:sz w:val="26"/>
          <w:szCs w:val="26"/>
        </w:rPr>
        <w:t>Ревизионной комиссии</w:t>
      </w:r>
      <w:r w:rsidRPr="00DD4550">
        <w:rPr>
          <w:rFonts w:ascii="Times New Roman;serif" w:hAnsi="Times New Roman;serif"/>
          <w:sz w:val="26"/>
          <w:szCs w:val="26"/>
        </w:rPr>
        <w:t xml:space="preserve">, на основании </w:t>
      </w:r>
      <w:r w:rsidR="001325CA">
        <w:rPr>
          <w:rFonts w:ascii="Times New Roman;serif" w:hAnsi="Times New Roman;serif"/>
          <w:sz w:val="26"/>
          <w:szCs w:val="26"/>
        </w:rPr>
        <w:t>распоряжение</w:t>
      </w:r>
      <w:r w:rsidRPr="00DD4550">
        <w:rPr>
          <w:rFonts w:ascii="Times New Roman;serif" w:hAnsi="Times New Roman;serif"/>
          <w:sz w:val="26"/>
          <w:szCs w:val="26"/>
        </w:rPr>
        <w:t xml:space="preserve"> председателя  </w:t>
      </w:r>
      <w:r w:rsidR="001325CA">
        <w:rPr>
          <w:rFonts w:ascii="Times New Roman;serif" w:hAnsi="Times New Roman;serif"/>
          <w:sz w:val="26"/>
          <w:szCs w:val="26"/>
        </w:rPr>
        <w:t>Ревизионной комиссии</w:t>
      </w:r>
      <w:r w:rsidRPr="00DD4550">
        <w:rPr>
          <w:rFonts w:ascii="Times New Roman;serif" w:hAnsi="Times New Roman;serif"/>
          <w:sz w:val="26"/>
          <w:szCs w:val="26"/>
        </w:rPr>
        <w:t>, а также в соответствии с</w:t>
      </w:r>
      <w:r w:rsidR="001325CA">
        <w:rPr>
          <w:rFonts w:ascii="Times New Roman;serif" w:hAnsi="Times New Roman;serif"/>
          <w:sz w:val="26"/>
          <w:szCs w:val="26"/>
        </w:rPr>
        <w:t>о</w:t>
      </w:r>
      <w:r w:rsidRPr="00DD4550">
        <w:rPr>
          <w:rFonts w:ascii="Times New Roman;serif" w:hAnsi="Times New Roman;serif"/>
          <w:sz w:val="26"/>
          <w:szCs w:val="26"/>
        </w:rPr>
        <w:t xml:space="preserve"> </w:t>
      </w:r>
      <w:r w:rsidR="001325CA">
        <w:rPr>
          <w:rFonts w:ascii="Times New Roman;serif" w:hAnsi="Times New Roman;serif"/>
          <w:sz w:val="26"/>
          <w:szCs w:val="26"/>
        </w:rPr>
        <w:t>стандартом</w:t>
      </w:r>
      <w:r w:rsidRPr="00DD4550">
        <w:rPr>
          <w:rFonts w:ascii="Times New Roman;serif" w:hAnsi="Times New Roman;serif"/>
          <w:sz w:val="26"/>
          <w:szCs w:val="26"/>
        </w:rPr>
        <w:t xml:space="preserve"> проведения</w:t>
      </w:r>
      <w:r w:rsidR="001325CA">
        <w:rPr>
          <w:rFonts w:ascii="Times New Roman;serif" w:hAnsi="Times New Roman;serif"/>
          <w:sz w:val="26"/>
          <w:szCs w:val="26"/>
        </w:rPr>
        <w:t xml:space="preserve"> контрольного мероприятия</w:t>
      </w:r>
      <w:r w:rsidRPr="00DD4550">
        <w:rPr>
          <w:rFonts w:ascii="Times New Roman;serif" w:hAnsi="Times New Roman;serif"/>
          <w:sz w:val="26"/>
          <w:szCs w:val="26"/>
        </w:rPr>
        <w:t xml:space="preserve"> и оформления результатов проверок.</w:t>
      </w:r>
    </w:p>
    <w:p w:rsidR="00CC620C" w:rsidRPr="00DD4550" w:rsidRDefault="00AB3AD9" w:rsidP="00DD4550">
      <w:pPr>
        <w:spacing w:line="360" w:lineRule="auto"/>
        <w:ind w:firstLine="567"/>
        <w:jc w:val="both"/>
        <w:rPr>
          <w:sz w:val="26"/>
          <w:szCs w:val="26"/>
        </w:rPr>
      </w:pPr>
      <w:r w:rsidRPr="00DD4550">
        <w:rPr>
          <w:rFonts w:ascii="Times New Roman;serif" w:hAnsi="Times New Roman;serif"/>
          <w:sz w:val="26"/>
          <w:szCs w:val="26"/>
        </w:rPr>
        <w:t>Подготовка к проведению проверки включает в себя:</w:t>
      </w:r>
    </w:p>
    <w:p w:rsidR="00CC620C" w:rsidRPr="00DD4550" w:rsidRDefault="00AB3AD9" w:rsidP="00DD4550">
      <w:pPr>
        <w:spacing w:line="360" w:lineRule="auto"/>
        <w:ind w:firstLine="567"/>
        <w:jc w:val="both"/>
        <w:rPr>
          <w:sz w:val="26"/>
          <w:szCs w:val="26"/>
        </w:rPr>
      </w:pPr>
      <w:r w:rsidRPr="00DD4550">
        <w:rPr>
          <w:rFonts w:ascii="Times New Roman;serif" w:hAnsi="Times New Roman;serif"/>
          <w:sz w:val="26"/>
          <w:szCs w:val="26"/>
          <w:u w:val="single"/>
        </w:rPr>
        <w:t>1. Определение цели проверки</w:t>
      </w:r>
      <w:r w:rsidRPr="00DD4550">
        <w:rPr>
          <w:rFonts w:ascii="Times New Roman;serif" w:hAnsi="Times New Roman;serif"/>
          <w:sz w:val="26"/>
          <w:szCs w:val="26"/>
        </w:rPr>
        <w:t>.</w:t>
      </w:r>
    </w:p>
    <w:p w:rsidR="00CC620C" w:rsidRPr="00DD4550" w:rsidRDefault="00AB3AD9" w:rsidP="00DD4550">
      <w:pPr>
        <w:spacing w:line="360" w:lineRule="auto"/>
        <w:ind w:firstLine="567"/>
        <w:jc w:val="both"/>
        <w:rPr>
          <w:sz w:val="26"/>
          <w:szCs w:val="26"/>
        </w:rPr>
      </w:pPr>
      <w:r w:rsidRPr="00DD4550">
        <w:rPr>
          <w:rFonts w:ascii="Times New Roman;serif" w:hAnsi="Times New Roman;serif"/>
          <w:sz w:val="26"/>
          <w:szCs w:val="26"/>
        </w:rPr>
        <w:t>Главной целью проверки главных администраторов бюджетных сре</w:t>
      </w:r>
      <w:proofErr w:type="gramStart"/>
      <w:r w:rsidRPr="00DD4550">
        <w:rPr>
          <w:rFonts w:ascii="Times New Roman;serif" w:hAnsi="Times New Roman;serif"/>
          <w:sz w:val="26"/>
          <w:szCs w:val="26"/>
        </w:rPr>
        <w:t>дств в ч</w:t>
      </w:r>
      <w:proofErr w:type="gramEnd"/>
      <w:r w:rsidRPr="00DD4550">
        <w:rPr>
          <w:rFonts w:ascii="Times New Roman;serif" w:hAnsi="Times New Roman;serif"/>
          <w:sz w:val="26"/>
          <w:szCs w:val="26"/>
        </w:rPr>
        <w:t>асти поступления неналоговых доходов от использования муниципального имущества в бюджет является оценка выполнения ими полномочий, функций прогнозирования, учета, контроля полноты и своевременности поступления доходов.</w:t>
      </w:r>
    </w:p>
    <w:p w:rsidR="00CC620C" w:rsidRPr="00DD4550" w:rsidRDefault="00AB3AD9" w:rsidP="00DD4550">
      <w:pPr>
        <w:spacing w:line="360" w:lineRule="auto"/>
        <w:ind w:firstLine="567"/>
        <w:jc w:val="both"/>
        <w:rPr>
          <w:sz w:val="26"/>
          <w:szCs w:val="26"/>
        </w:rPr>
      </w:pPr>
      <w:r w:rsidRPr="00DD4550">
        <w:rPr>
          <w:rFonts w:ascii="Times New Roman;serif" w:hAnsi="Times New Roman;serif"/>
          <w:sz w:val="26"/>
          <w:szCs w:val="26"/>
          <w:u w:val="single"/>
        </w:rPr>
        <w:t>2. Определение задач проверки</w:t>
      </w:r>
      <w:r w:rsidRPr="00DD4550">
        <w:rPr>
          <w:rFonts w:ascii="Times New Roman;serif" w:hAnsi="Times New Roman;serif"/>
          <w:sz w:val="26"/>
          <w:szCs w:val="26"/>
        </w:rPr>
        <w:t>.</w:t>
      </w:r>
    </w:p>
    <w:p w:rsidR="00CC620C" w:rsidRPr="00DD4550" w:rsidRDefault="00AB3AD9" w:rsidP="00DD4550">
      <w:pPr>
        <w:spacing w:line="360" w:lineRule="auto"/>
        <w:ind w:firstLine="567"/>
        <w:jc w:val="both"/>
        <w:rPr>
          <w:sz w:val="26"/>
          <w:szCs w:val="26"/>
        </w:rPr>
      </w:pPr>
      <w:r w:rsidRPr="00DD4550">
        <w:rPr>
          <w:rFonts w:ascii="Times New Roman;serif" w:hAnsi="Times New Roman;serif"/>
          <w:sz w:val="26"/>
          <w:szCs w:val="26"/>
        </w:rPr>
        <w:t>Выбор и формулировка задач проверки должны осуществляться таким образом, чтобы их решение в совокупности способствовало достижению поставленной цели. В то же время, каждая из задач должна носить автономный характер, позволяющий исполнителю — участнику рабочей группы, ответственному за решение той или иной задачи, работать относительно самостоятельно, независимо от других членов рабочей группы.</w:t>
      </w:r>
    </w:p>
    <w:p w:rsidR="00CC620C" w:rsidRPr="00DD4550" w:rsidRDefault="00AB3AD9" w:rsidP="00DD4550">
      <w:pPr>
        <w:spacing w:line="360" w:lineRule="auto"/>
        <w:ind w:firstLine="567"/>
        <w:jc w:val="both"/>
        <w:rPr>
          <w:sz w:val="26"/>
          <w:szCs w:val="26"/>
          <w:u w:val="single"/>
        </w:rPr>
      </w:pPr>
      <w:r w:rsidRPr="00DD4550">
        <w:rPr>
          <w:rFonts w:ascii="Times New Roman;serif" w:hAnsi="Times New Roman;serif"/>
          <w:sz w:val="26"/>
          <w:szCs w:val="26"/>
          <w:u w:val="single"/>
        </w:rPr>
        <w:t>3. Определение объекта проверки.</w:t>
      </w:r>
    </w:p>
    <w:p w:rsidR="00CC620C" w:rsidRPr="00DD4550" w:rsidRDefault="00AB3AD9" w:rsidP="00DD4550">
      <w:pPr>
        <w:spacing w:line="360" w:lineRule="auto"/>
        <w:ind w:firstLine="567"/>
        <w:jc w:val="both"/>
        <w:rPr>
          <w:sz w:val="26"/>
          <w:szCs w:val="26"/>
        </w:rPr>
      </w:pPr>
      <w:r w:rsidRPr="00DD4550">
        <w:rPr>
          <w:rFonts w:ascii="Times New Roman;serif" w:hAnsi="Times New Roman;serif"/>
          <w:sz w:val="26"/>
          <w:szCs w:val="26"/>
        </w:rPr>
        <w:t>Объектом проверки является орган исполнительной власти, уполномоченный осуществлять администрирование неналоговых доходов местного бюджета (далее — администратор неналоговых доходов).</w:t>
      </w:r>
    </w:p>
    <w:p w:rsidR="00CC620C" w:rsidRPr="00DD4550" w:rsidRDefault="00AB3AD9" w:rsidP="00DD4550">
      <w:pPr>
        <w:spacing w:line="360" w:lineRule="auto"/>
        <w:ind w:firstLine="567"/>
        <w:jc w:val="both"/>
        <w:rPr>
          <w:sz w:val="26"/>
          <w:szCs w:val="26"/>
        </w:rPr>
      </w:pPr>
      <w:r w:rsidRPr="00DD4550">
        <w:rPr>
          <w:rFonts w:ascii="Times New Roman;serif" w:hAnsi="Times New Roman;serif"/>
          <w:sz w:val="26"/>
          <w:szCs w:val="26"/>
          <w:u w:val="single"/>
        </w:rPr>
        <w:t>4. Определение предмета проверки</w:t>
      </w:r>
      <w:r w:rsidRPr="00DD4550">
        <w:rPr>
          <w:rFonts w:ascii="Times New Roman;serif" w:hAnsi="Times New Roman;serif"/>
          <w:sz w:val="26"/>
          <w:szCs w:val="26"/>
        </w:rPr>
        <w:t>.</w:t>
      </w:r>
    </w:p>
    <w:p w:rsidR="00CC620C" w:rsidRPr="00DD4550" w:rsidRDefault="00AB3AD9" w:rsidP="00DD4550">
      <w:pPr>
        <w:spacing w:line="360" w:lineRule="auto"/>
        <w:ind w:firstLine="567"/>
        <w:jc w:val="both"/>
        <w:rPr>
          <w:sz w:val="26"/>
          <w:szCs w:val="26"/>
        </w:rPr>
      </w:pPr>
      <w:r w:rsidRPr="00DD4550">
        <w:rPr>
          <w:rFonts w:ascii="Times New Roman;serif" w:hAnsi="Times New Roman;serif"/>
          <w:sz w:val="26"/>
          <w:szCs w:val="26"/>
        </w:rPr>
        <w:lastRenderedPageBreak/>
        <w:t xml:space="preserve">Предметом проверки является деятельность  администраторов неналоговых доходов по законности и эффективности использования муниципального имущества в соответствии с нормативными правовыми актами Российской Федерации, </w:t>
      </w:r>
      <w:r w:rsidR="001325CA">
        <w:rPr>
          <w:rFonts w:ascii="Times New Roman;serif" w:hAnsi="Times New Roman;serif"/>
          <w:sz w:val="26"/>
          <w:szCs w:val="26"/>
        </w:rPr>
        <w:t>Республики Коми, органов местного самоуправления</w:t>
      </w:r>
      <w:r w:rsidRPr="00DD4550">
        <w:rPr>
          <w:rFonts w:ascii="Times New Roman;serif" w:hAnsi="Times New Roman;serif"/>
          <w:sz w:val="26"/>
          <w:szCs w:val="26"/>
        </w:rPr>
        <w:t>.</w:t>
      </w:r>
    </w:p>
    <w:p w:rsidR="00CC620C" w:rsidRPr="00DD4550" w:rsidRDefault="00AB3AD9" w:rsidP="00DD4550">
      <w:pPr>
        <w:spacing w:line="360" w:lineRule="auto"/>
        <w:ind w:firstLine="567"/>
        <w:jc w:val="both"/>
        <w:rPr>
          <w:sz w:val="26"/>
          <w:szCs w:val="26"/>
        </w:rPr>
      </w:pPr>
      <w:r w:rsidRPr="00DD4550">
        <w:rPr>
          <w:rFonts w:ascii="Times New Roman;serif" w:hAnsi="Times New Roman;serif"/>
          <w:sz w:val="26"/>
          <w:szCs w:val="26"/>
        </w:rPr>
        <w:t xml:space="preserve">Логичным итогом предварительного этапа проверки является принятие распоряжения председателя </w:t>
      </w:r>
      <w:r w:rsidR="001325CA">
        <w:rPr>
          <w:rFonts w:ascii="Times New Roman;serif" w:hAnsi="Times New Roman;serif"/>
          <w:sz w:val="26"/>
          <w:szCs w:val="26"/>
        </w:rPr>
        <w:t>Ревизионной комиссии</w:t>
      </w:r>
      <w:r w:rsidRPr="00DD4550">
        <w:rPr>
          <w:rFonts w:ascii="Times New Roman;serif" w:hAnsi="Times New Roman;serif"/>
          <w:sz w:val="26"/>
          <w:szCs w:val="26"/>
        </w:rPr>
        <w:t xml:space="preserve"> и программы проверки, в которой должны быть отражены:</w:t>
      </w:r>
    </w:p>
    <w:p w:rsidR="00CC620C" w:rsidRPr="00DD4550" w:rsidRDefault="00AB3AD9" w:rsidP="00DD4550">
      <w:pPr>
        <w:spacing w:line="360" w:lineRule="auto"/>
        <w:ind w:firstLine="567"/>
        <w:jc w:val="both"/>
        <w:rPr>
          <w:sz w:val="26"/>
          <w:szCs w:val="26"/>
        </w:rPr>
      </w:pPr>
      <w:r w:rsidRPr="00DD4550">
        <w:rPr>
          <w:rFonts w:ascii="Times New Roman;serif" w:hAnsi="Times New Roman;serif"/>
          <w:sz w:val="26"/>
          <w:szCs w:val="26"/>
        </w:rPr>
        <w:t>- вопросы проверки;</w:t>
      </w:r>
    </w:p>
    <w:p w:rsidR="00CC620C" w:rsidRPr="00DD4550" w:rsidRDefault="00AB3AD9" w:rsidP="00DD4550">
      <w:pPr>
        <w:spacing w:line="360" w:lineRule="auto"/>
        <w:ind w:firstLine="567"/>
        <w:jc w:val="both"/>
        <w:rPr>
          <w:sz w:val="26"/>
          <w:szCs w:val="26"/>
        </w:rPr>
      </w:pPr>
      <w:r w:rsidRPr="00DD4550">
        <w:rPr>
          <w:rFonts w:ascii="Times New Roman;serif" w:hAnsi="Times New Roman;serif"/>
          <w:sz w:val="26"/>
          <w:szCs w:val="26"/>
        </w:rPr>
        <w:t>- перечень объектов проверки;</w:t>
      </w:r>
    </w:p>
    <w:p w:rsidR="00CC620C" w:rsidRPr="00DD4550" w:rsidRDefault="00AB3AD9" w:rsidP="00DD4550">
      <w:pPr>
        <w:spacing w:line="360" w:lineRule="auto"/>
        <w:ind w:firstLine="567"/>
        <w:jc w:val="both"/>
        <w:rPr>
          <w:sz w:val="26"/>
          <w:szCs w:val="26"/>
        </w:rPr>
      </w:pPr>
      <w:r w:rsidRPr="00DD4550">
        <w:rPr>
          <w:rFonts w:ascii="Times New Roman;serif" w:hAnsi="Times New Roman;serif"/>
          <w:sz w:val="26"/>
          <w:szCs w:val="26"/>
        </w:rPr>
        <w:t>- состав рабочей группы;</w:t>
      </w:r>
    </w:p>
    <w:p w:rsidR="00CC620C" w:rsidRPr="00DD4550" w:rsidRDefault="00AB3AD9" w:rsidP="00DD4550">
      <w:pPr>
        <w:spacing w:line="360" w:lineRule="auto"/>
        <w:ind w:firstLine="567"/>
        <w:jc w:val="both"/>
        <w:rPr>
          <w:sz w:val="26"/>
          <w:szCs w:val="26"/>
        </w:rPr>
      </w:pPr>
      <w:r w:rsidRPr="00DD4550">
        <w:rPr>
          <w:rFonts w:ascii="Times New Roman;serif" w:hAnsi="Times New Roman;serif"/>
          <w:sz w:val="26"/>
          <w:szCs w:val="26"/>
        </w:rPr>
        <w:t>- сроки начала и окончания проверки.</w:t>
      </w:r>
    </w:p>
    <w:p w:rsidR="001325CA" w:rsidRDefault="001325CA" w:rsidP="00DD4550">
      <w:pPr>
        <w:spacing w:line="360" w:lineRule="auto"/>
        <w:ind w:firstLine="567"/>
        <w:jc w:val="both"/>
        <w:rPr>
          <w:rFonts w:ascii="Times New Roman;serif" w:hAnsi="Times New Roman;serif"/>
          <w:sz w:val="26"/>
          <w:szCs w:val="26"/>
        </w:rPr>
      </w:pPr>
    </w:p>
    <w:p w:rsidR="00CC620C" w:rsidRPr="00DD4550" w:rsidRDefault="00AB3AD9" w:rsidP="00DD4550">
      <w:pPr>
        <w:spacing w:line="360" w:lineRule="auto"/>
        <w:ind w:firstLine="567"/>
        <w:jc w:val="both"/>
        <w:rPr>
          <w:sz w:val="26"/>
          <w:szCs w:val="26"/>
        </w:rPr>
      </w:pPr>
      <w:r w:rsidRPr="00DD4550">
        <w:rPr>
          <w:rFonts w:ascii="Times New Roman;serif" w:hAnsi="Times New Roman;serif"/>
          <w:sz w:val="26"/>
          <w:szCs w:val="26"/>
        </w:rPr>
        <w:t xml:space="preserve">                                         </w:t>
      </w:r>
      <w:r w:rsidR="001325CA" w:rsidRPr="001325CA">
        <w:rPr>
          <w:rFonts w:ascii="Times New Roman;serif" w:hAnsi="Times New Roman;serif"/>
          <w:b/>
          <w:sz w:val="26"/>
          <w:szCs w:val="26"/>
        </w:rPr>
        <w:t>3.</w:t>
      </w:r>
      <w:r w:rsidRPr="00DD4550">
        <w:rPr>
          <w:rFonts w:ascii="Times New Roman;serif" w:hAnsi="Times New Roman;serif"/>
          <w:sz w:val="26"/>
          <w:szCs w:val="26"/>
        </w:rPr>
        <w:t xml:space="preserve">  </w:t>
      </w:r>
      <w:r w:rsidRPr="00DD4550">
        <w:rPr>
          <w:rFonts w:ascii="Times New Roman;serif" w:hAnsi="Times New Roman;serif"/>
          <w:b/>
          <w:bCs/>
          <w:sz w:val="26"/>
          <w:szCs w:val="26"/>
        </w:rPr>
        <w:t>Проведение проверки</w:t>
      </w:r>
    </w:p>
    <w:p w:rsidR="00CC620C" w:rsidRPr="00DD4550" w:rsidRDefault="00CC620C" w:rsidP="00DD4550">
      <w:pPr>
        <w:spacing w:line="360" w:lineRule="auto"/>
        <w:ind w:firstLine="567"/>
        <w:jc w:val="both"/>
        <w:rPr>
          <w:rFonts w:ascii="Times New Roman;serif" w:hAnsi="Times New Roman;serif"/>
          <w:b/>
          <w:bCs/>
          <w:sz w:val="26"/>
          <w:szCs w:val="26"/>
        </w:rPr>
      </w:pPr>
    </w:p>
    <w:p w:rsidR="00CC620C" w:rsidRPr="00DD4550" w:rsidRDefault="00AB3AD9" w:rsidP="00DD4550">
      <w:pPr>
        <w:spacing w:line="360" w:lineRule="auto"/>
        <w:ind w:firstLine="567"/>
        <w:jc w:val="both"/>
        <w:rPr>
          <w:sz w:val="26"/>
          <w:szCs w:val="26"/>
        </w:rPr>
      </w:pPr>
      <w:r w:rsidRPr="00DD4550">
        <w:rPr>
          <w:rFonts w:ascii="Times New Roman;serif" w:hAnsi="Times New Roman;serif"/>
          <w:sz w:val="26"/>
          <w:szCs w:val="26"/>
        </w:rPr>
        <w:t>Проверка администраторов неналоговых доходов может осуществляться по следующим направлениям:</w:t>
      </w:r>
    </w:p>
    <w:p w:rsidR="00CC620C" w:rsidRPr="00DD4550" w:rsidRDefault="00AB3AD9" w:rsidP="00DD4550">
      <w:pPr>
        <w:spacing w:line="360" w:lineRule="auto"/>
        <w:ind w:firstLine="567"/>
        <w:jc w:val="both"/>
        <w:rPr>
          <w:sz w:val="26"/>
          <w:szCs w:val="26"/>
        </w:rPr>
      </w:pPr>
      <w:r w:rsidRPr="00DD4550">
        <w:rPr>
          <w:rFonts w:ascii="Times New Roman;serif" w:hAnsi="Times New Roman;serif"/>
          <w:sz w:val="26"/>
          <w:szCs w:val="26"/>
        </w:rPr>
        <w:t>- анализ поступлений в бюджет по каждому отдельному виду неналоговых доходов;</w:t>
      </w:r>
    </w:p>
    <w:p w:rsidR="00CC620C" w:rsidRPr="00DD4550" w:rsidRDefault="00AB3AD9" w:rsidP="00DD4550">
      <w:pPr>
        <w:spacing w:line="360" w:lineRule="auto"/>
        <w:ind w:firstLine="567"/>
        <w:jc w:val="both"/>
        <w:rPr>
          <w:sz w:val="26"/>
          <w:szCs w:val="26"/>
        </w:rPr>
      </w:pPr>
      <w:r w:rsidRPr="00DD4550">
        <w:rPr>
          <w:rFonts w:ascii="Times New Roman;serif" w:hAnsi="Times New Roman;serif"/>
          <w:sz w:val="26"/>
          <w:szCs w:val="26"/>
        </w:rPr>
        <w:t xml:space="preserve">- </w:t>
      </w:r>
      <w:bookmarkStart w:id="1" w:name="__DdeLink__1697_126552794"/>
      <w:r w:rsidRPr="00DD4550">
        <w:rPr>
          <w:rFonts w:ascii="Times New Roman;serif" w:hAnsi="Times New Roman;serif"/>
          <w:sz w:val="26"/>
          <w:szCs w:val="26"/>
        </w:rPr>
        <w:t>проверка достоверности информации об исполнении доходов бюджета</w:t>
      </w:r>
      <w:bookmarkEnd w:id="1"/>
      <w:r w:rsidRPr="00DD4550">
        <w:rPr>
          <w:rFonts w:ascii="Times New Roman;serif" w:hAnsi="Times New Roman;serif"/>
          <w:sz w:val="26"/>
          <w:szCs w:val="26"/>
        </w:rPr>
        <w:t>;</w:t>
      </w:r>
    </w:p>
    <w:p w:rsidR="00CC620C" w:rsidRPr="00DD4550" w:rsidRDefault="00AB3AD9" w:rsidP="00DD4550">
      <w:pPr>
        <w:spacing w:line="360" w:lineRule="auto"/>
        <w:ind w:firstLine="567"/>
        <w:jc w:val="both"/>
        <w:rPr>
          <w:sz w:val="26"/>
          <w:szCs w:val="26"/>
        </w:rPr>
      </w:pPr>
      <w:r w:rsidRPr="00DD4550">
        <w:rPr>
          <w:rFonts w:ascii="Times New Roman;serif" w:hAnsi="Times New Roman;serif"/>
          <w:sz w:val="26"/>
          <w:szCs w:val="26"/>
        </w:rPr>
        <w:t>- оценка системы внутреннего контроля;</w:t>
      </w:r>
    </w:p>
    <w:p w:rsidR="00CC620C" w:rsidRPr="00DD4550" w:rsidRDefault="00AB3AD9" w:rsidP="00DD4550">
      <w:pPr>
        <w:spacing w:line="360" w:lineRule="auto"/>
        <w:ind w:firstLine="567"/>
        <w:jc w:val="both"/>
        <w:rPr>
          <w:sz w:val="26"/>
          <w:szCs w:val="26"/>
        </w:rPr>
      </w:pPr>
      <w:r w:rsidRPr="00DD4550">
        <w:rPr>
          <w:rFonts w:ascii="Times New Roman;serif" w:hAnsi="Times New Roman;serif"/>
          <w:sz w:val="26"/>
          <w:szCs w:val="26"/>
        </w:rPr>
        <w:t>- проверка соблюдения порядка учета муниципального имущества;</w:t>
      </w:r>
    </w:p>
    <w:p w:rsidR="00CC620C" w:rsidRPr="00DD4550" w:rsidRDefault="00AB3AD9" w:rsidP="00DD4550">
      <w:pPr>
        <w:spacing w:line="360" w:lineRule="auto"/>
        <w:ind w:firstLine="567"/>
        <w:jc w:val="both"/>
        <w:rPr>
          <w:sz w:val="26"/>
          <w:szCs w:val="26"/>
        </w:rPr>
      </w:pPr>
      <w:r w:rsidRPr="00DD4550">
        <w:rPr>
          <w:rFonts w:ascii="Times New Roman;serif" w:hAnsi="Times New Roman;serif"/>
          <w:sz w:val="26"/>
          <w:szCs w:val="26"/>
        </w:rPr>
        <w:t>- проверка соблюдения порядка списания муниципального имущества;</w:t>
      </w:r>
    </w:p>
    <w:p w:rsidR="00CC620C" w:rsidRPr="00DD4550" w:rsidRDefault="00AB3AD9" w:rsidP="00DD4550">
      <w:pPr>
        <w:spacing w:line="360" w:lineRule="auto"/>
        <w:ind w:firstLine="567"/>
        <w:jc w:val="both"/>
        <w:rPr>
          <w:sz w:val="26"/>
          <w:szCs w:val="26"/>
        </w:rPr>
      </w:pPr>
      <w:r w:rsidRPr="00DD4550">
        <w:rPr>
          <w:rFonts w:ascii="Times New Roman;serif" w:hAnsi="Times New Roman;serif"/>
          <w:sz w:val="26"/>
          <w:szCs w:val="26"/>
        </w:rPr>
        <w:t xml:space="preserve">- проверка порядка работы с </w:t>
      </w:r>
      <w:r w:rsidR="00DD4550" w:rsidRPr="00DD4550">
        <w:rPr>
          <w:rFonts w:ascii="Times New Roman;serif" w:hAnsi="Times New Roman;serif"/>
          <w:sz w:val="26"/>
          <w:szCs w:val="26"/>
        </w:rPr>
        <w:t>бесхозяйственным</w:t>
      </w:r>
      <w:r w:rsidRPr="00DD4550">
        <w:rPr>
          <w:rFonts w:ascii="Times New Roman;serif" w:hAnsi="Times New Roman;serif"/>
          <w:sz w:val="26"/>
          <w:szCs w:val="26"/>
        </w:rPr>
        <w:t xml:space="preserve"> имуществом;</w:t>
      </w:r>
    </w:p>
    <w:p w:rsidR="00CC620C" w:rsidRPr="00DD4550" w:rsidRDefault="00AB3AD9" w:rsidP="00DD4550">
      <w:pPr>
        <w:spacing w:line="360" w:lineRule="auto"/>
        <w:ind w:firstLine="567"/>
        <w:jc w:val="both"/>
        <w:rPr>
          <w:sz w:val="26"/>
          <w:szCs w:val="26"/>
        </w:rPr>
      </w:pPr>
      <w:r w:rsidRPr="00DD4550">
        <w:rPr>
          <w:rFonts w:ascii="Times New Roman;serif" w:hAnsi="Times New Roman;serif"/>
          <w:sz w:val="26"/>
          <w:szCs w:val="26"/>
        </w:rPr>
        <w:t>- проверка заключенных договоров в части распоряжения муниципальным имуществом;</w:t>
      </w:r>
    </w:p>
    <w:p w:rsidR="00CC620C" w:rsidRPr="00DD4550" w:rsidRDefault="00AB3AD9" w:rsidP="00DD4550">
      <w:pPr>
        <w:spacing w:line="360" w:lineRule="auto"/>
        <w:ind w:firstLine="567"/>
        <w:jc w:val="both"/>
        <w:rPr>
          <w:sz w:val="26"/>
          <w:szCs w:val="26"/>
        </w:rPr>
      </w:pPr>
      <w:r w:rsidRPr="00DD4550">
        <w:rPr>
          <w:rFonts w:ascii="Times New Roman;serif" w:hAnsi="Times New Roman;serif"/>
          <w:sz w:val="26"/>
          <w:szCs w:val="26"/>
        </w:rPr>
        <w:t>- проверка задолженности со стороны пользователей муниципальным имуществом.</w:t>
      </w:r>
    </w:p>
    <w:p w:rsidR="00CC620C" w:rsidRPr="00DD4550" w:rsidRDefault="00AB3AD9" w:rsidP="00DD4550">
      <w:pPr>
        <w:spacing w:line="360" w:lineRule="auto"/>
        <w:ind w:firstLine="567"/>
        <w:jc w:val="both"/>
        <w:rPr>
          <w:b/>
          <w:bCs/>
          <w:i/>
          <w:iCs/>
          <w:sz w:val="26"/>
          <w:szCs w:val="26"/>
        </w:rPr>
      </w:pPr>
      <w:r w:rsidRPr="00DD4550">
        <w:rPr>
          <w:rFonts w:ascii="Times New Roman;serif" w:hAnsi="Times New Roman;serif"/>
          <w:b/>
          <w:bCs/>
          <w:i/>
          <w:iCs/>
          <w:sz w:val="26"/>
          <w:szCs w:val="26"/>
        </w:rPr>
        <w:t>1) Анализ поступлений в бюджет по каждому отдельному виду неналоговых доходов.</w:t>
      </w:r>
    </w:p>
    <w:p w:rsidR="00CC620C" w:rsidRPr="00DD4550" w:rsidRDefault="00AB3AD9" w:rsidP="00DD4550">
      <w:pPr>
        <w:spacing w:line="360" w:lineRule="auto"/>
        <w:ind w:firstLine="567"/>
        <w:jc w:val="both"/>
        <w:rPr>
          <w:sz w:val="26"/>
          <w:szCs w:val="26"/>
        </w:rPr>
      </w:pPr>
      <w:r w:rsidRPr="00DD4550">
        <w:rPr>
          <w:rFonts w:ascii="Times New Roman;serif" w:hAnsi="Times New Roman;serif"/>
          <w:sz w:val="26"/>
          <w:szCs w:val="26"/>
        </w:rPr>
        <w:t xml:space="preserve">На основании отчетности  главных администраторов неналоговых доходов следует проанализировать и представить в виде таблицы исполнение бюджета по отдельным видам неналоговых доходов (утверждено, исполнено, отклонение). При </w:t>
      </w:r>
      <w:proofErr w:type="gramStart"/>
      <w:r w:rsidRPr="00DD4550">
        <w:rPr>
          <w:rFonts w:ascii="Times New Roman;serif" w:hAnsi="Times New Roman;serif"/>
          <w:sz w:val="26"/>
          <w:szCs w:val="26"/>
        </w:rPr>
        <w:t>этом</w:t>
      </w:r>
      <w:proofErr w:type="gramEnd"/>
      <w:r w:rsidRPr="00DD4550">
        <w:rPr>
          <w:rFonts w:ascii="Times New Roman;serif" w:hAnsi="Times New Roman;serif"/>
          <w:sz w:val="26"/>
          <w:szCs w:val="26"/>
        </w:rPr>
        <w:t xml:space="preserve"> необходимо:</w:t>
      </w:r>
    </w:p>
    <w:p w:rsidR="00CC620C" w:rsidRPr="00DD4550" w:rsidRDefault="00AB3AD9" w:rsidP="00DD4550">
      <w:pPr>
        <w:spacing w:line="360" w:lineRule="auto"/>
        <w:ind w:firstLine="567"/>
        <w:jc w:val="both"/>
        <w:rPr>
          <w:sz w:val="26"/>
          <w:szCs w:val="26"/>
        </w:rPr>
      </w:pPr>
      <w:r w:rsidRPr="00DD4550">
        <w:rPr>
          <w:rFonts w:ascii="Times New Roman;serif" w:hAnsi="Times New Roman;serif"/>
          <w:sz w:val="26"/>
          <w:szCs w:val="26"/>
        </w:rPr>
        <w:t>- установить причины невыполнения плановых назначений;</w:t>
      </w:r>
    </w:p>
    <w:p w:rsidR="00CC620C" w:rsidRPr="00DD4550" w:rsidRDefault="00AB3AD9" w:rsidP="00DD4550">
      <w:pPr>
        <w:spacing w:line="360" w:lineRule="auto"/>
        <w:ind w:firstLine="567"/>
        <w:jc w:val="both"/>
        <w:rPr>
          <w:sz w:val="26"/>
          <w:szCs w:val="26"/>
        </w:rPr>
      </w:pPr>
      <w:r w:rsidRPr="00DD4550">
        <w:rPr>
          <w:rFonts w:ascii="Times New Roman;serif" w:hAnsi="Times New Roman;serif"/>
          <w:sz w:val="26"/>
          <w:szCs w:val="26"/>
        </w:rPr>
        <w:t>- провести анализ обоснованности планирования неналоговых доходов бюджета;</w:t>
      </w:r>
    </w:p>
    <w:p w:rsidR="00CC620C" w:rsidRPr="00DD4550" w:rsidRDefault="00AB3AD9" w:rsidP="00DD4550">
      <w:pPr>
        <w:spacing w:line="360" w:lineRule="auto"/>
        <w:ind w:firstLine="567"/>
        <w:jc w:val="both"/>
        <w:rPr>
          <w:sz w:val="26"/>
          <w:szCs w:val="26"/>
        </w:rPr>
      </w:pPr>
      <w:r w:rsidRPr="00DD4550">
        <w:rPr>
          <w:rFonts w:ascii="Times New Roman;serif" w:hAnsi="Times New Roman;serif"/>
          <w:sz w:val="26"/>
          <w:szCs w:val="26"/>
        </w:rPr>
        <w:lastRenderedPageBreak/>
        <w:t>- провести анализ выпадающих доходов от предоставления льгот отдельным категориям пользователей муниципальным имуществом.</w:t>
      </w:r>
    </w:p>
    <w:p w:rsidR="00CC620C" w:rsidRPr="00DD4550" w:rsidRDefault="00AB3AD9" w:rsidP="00DD4550">
      <w:pPr>
        <w:spacing w:line="360" w:lineRule="auto"/>
        <w:ind w:firstLine="567"/>
        <w:jc w:val="both"/>
        <w:rPr>
          <w:sz w:val="26"/>
          <w:szCs w:val="26"/>
        </w:rPr>
      </w:pPr>
      <w:r w:rsidRPr="00DD4550">
        <w:rPr>
          <w:rFonts w:ascii="Times New Roman;serif" w:hAnsi="Times New Roman;serif"/>
          <w:sz w:val="26"/>
          <w:szCs w:val="26"/>
        </w:rPr>
        <w:t>Источником информации для оценки неналоговых поступлений в доходную часть бюджета являются:</w:t>
      </w:r>
    </w:p>
    <w:p w:rsidR="00CC620C" w:rsidRPr="00DD4550" w:rsidRDefault="00AB3AD9" w:rsidP="00DD4550">
      <w:pPr>
        <w:spacing w:line="360" w:lineRule="auto"/>
        <w:ind w:firstLine="567"/>
        <w:jc w:val="both"/>
        <w:rPr>
          <w:sz w:val="26"/>
          <w:szCs w:val="26"/>
        </w:rPr>
      </w:pPr>
      <w:r w:rsidRPr="00DD4550">
        <w:rPr>
          <w:rFonts w:ascii="Times New Roman;serif" w:hAnsi="Times New Roman;serif"/>
          <w:sz w:val="26"/>
          <w:szCs w:val="26"/>
        </w:rPr>
        <w:t xml:space="preserve">- решения Совета </w:t>
      </w:r>
      <w:r w:rsidR="001325CA">
        <w:rPr>
          <w:rFonts w:ascii="Times New Roman;serif" w:hAnsi="Times New Roman;serif"/>
          <w:sz w:val="26"/>
          <w:szCs w:val="26"/>
        </w:rPr>
        <w:t>муниципального района «Сосногорск»</w:t>
      </w:r>
      <w:r w:rsidRPr="00DD4550">
        <w:rPr>
          <w:rFonts w:ascii="Times New Roman;serif" w:hAnsi="Times New Roman;serif"/>
          <w:sz w:val="26"/>
          <w:szCs w:val="26"/>
        </w:rPr>
        <w:t xml:space="preserve"> о бюджете на соответствующий финансовый год;</w:t>
      </w:r>
    </w:p>
    <w:p w:rsidR="00CC620C" w:rsidRPr="00DD4550" w:rsidRDefault="00AB3AD9" w:rsidP="00DD4550">
      <w:pPr>
        <w:spacing w:line="360" w:lineRule="auto"/>
        <w:ind w:firstLine="567"/>
        <w:jc w:val="both"/>
        <w:rPr>
          <w:sz w:val="26"/>
          <w:szCs w:val="26"/>
        </w:rPr>
      </w:pPr>
      <w:r w:rsidRPr="00DD4550">
        <w:rPr>
          <w:rFonts w:ascii="Times New Roman;serif" w:hAnsi="Times New Roman;serif"/>
          <w:sz w:val="26"/>
          <w:szCs w:val="26"/>
        </w:rPr>
        <w:t xml:space="preserve">- сводная бюджетная роспись по доходам и расходам </w:t>
      </w:r>
      <w:r w:rsidR="001325CA">
        <w:rPr>
          <w:rFonts w:ascii="Times New Roman;serif" w:hAnsi="Times New Roman;serif"/>
          <w:sz w:val="26"/>
          <w:szCs w:val="26"/>
        </w:rPr>
        <w:t>муниципального района «Сосногорск»</w:t>
      </w:r>
      <w:r w:rsidRPr="00DD4550">
        <w:rPr>
          <w:rFonts w:ascii="Times New Roman;serif" w:hAnsi="Times New Roman;serif"/>
          <w:sz w:val="26"/>
          <w:szCs w:val="26"/>
        </w:rPr>
        <w:t>;</w:t>
      </w:r>
    </w:p>
    <w:p w:rsidR="00CC620C" w:rsidRPr="00DD4550" w:rsidRDefault="00AB3AD9" w:rsidP="00DD4550">
      <w:pPr>
        <w:spacing w:line="360" w:lineRule="auto"/>
        <w:ind w:firstLine="567"/>
        <w:jc w:val="both"/>
        <w:rPr>
          <w:sz w:val="26"/>
          <w:szCs w:val="26"/>
        </w:rPr>
      </w:pPr>
      <w:r w:rsidRPr="00DD4550">
        <w:rPr>
          <w:rFonts w:ascii="Times New Roman;serif" w:hAnsi="Times New Roman;serif"/>
          <w:sz w:val="26"/>
          <w:szCs w:val="26"/>
        </w:rPr>
        <w:t>- отчеты  главных администраторов неналоговых доходов (ф. 0503127);</w:t>
      </w:r>
    </w:p>
    <w:p w:rsidR="00CC620C" w:rsidRPr="00DD4550" w:rsidRDefault="00AB3AD9" w:rsidP="00DD4550">
      <w:pPr>
        <w:spacing w:line="360" w:lineRule="auto"/>
        <w:ind w:firstLine="567"/>
        <w:jc w:val="both"/>
        <w:rPr>
          <w:sz w:val="26"/>
          <w:szCs w:val="26"/>
        </w:rPr>
      </w:pPr>
      <w:r w:rsidRPr="00DD4550">
        <w:rPr>
          <w:rFonts w:ascii="Times New Roman;serif" w:hAnsi="Times New Roman;serif"/>
          <w:sz w:val="26"/>
          <w:szCs w:val="26"/>
        </w:rPr>
        <w:t>- сведения об исполнении бюджета (ф. 0503117);</w:t>
      </w:r>
    </w:p>
    <w:p w:rsidR="00CC620C" w:rsidRPr="00DD4550" w:rsidRDefault="00AB3AD9" w:rsidP="00DD4550">
      <w:pPr>
        <w:spacing w:line="360" w:lineRule="auto"/>
        <w:ind w:firstLine="567"/>
        <w:jc w:val="both"/>
        <w:rPr>
          <w:sz w:val="26"/>
          <w:szCs w:val="26"/>
        </w:rPr>
      </w:pPr>
      <w:r w:rsidRPr="00DD4550">
        <w:rPr>
          <w:rFonts w:ascii="Times New Roman;serif" w:hAnsi="Times New Roman;serif"/>
          <w:sz w:val="26"/>
          <w:szCs w:val="26"/>
        </w:rPr>
        <w:t>- иные документы.</w:t>
      </w:r>
    </w:p>
    <w:p w:rsidR="00CC620C" w:rsidRPr="00DD4550" w:rsidRDefault="00AB3AD9" w:rsidP="00DD4550">
      <w:pPr>
        <w:spacing w:line="360" w:lineRule="auto"/>
        <w:ind w:firstLine="567"/>
        <w:jc w:val="both"/>
        <w:rPr>
          <w:b/>
          <w:bCs/>
          <w:i/>
          <w:iCs/>
          <w:sz w:val="26"/>
          <w:szCs w:val="26"/>
        </w:rPr>
      </w:pPr>
      <w:r w:rsidRPr="00DD4550">
        <w:rPr>
          <w:rFonts w:ascii="Times New Roman;serif" w:hAnsi="Times New Roman;serif"/>
          <w:b/>
          <w:bCs/>
          <w:i/>
          <w:iCs/>
          <w:sz w:val="26"/>
          <w:szCs w:val="26"/>
        </w:rPr>
        <w:t>2)  Проверка достоверности информации об исполнении неналоговых доходов бюджета.</w:t>
      </w:r>
    </w:p>
    <w:p w:rsidR="00CC620C" w:rsidRPr="00DD4550" w:rsidRDefault="00AB3AD9" w:rsidP="00DD4550">
      <w:pPr>
        <w:spacing w:line="360" w:lineRule="auto"/>
        <w:ind w:firstLine="567"/>
        <w:jc w:val="both"/>
        <w:rPr>
          <w:sz w:val="26"/>
          <w:szCs w:val="26"/>
        </w:rPr>
      </w:pPr>
      <w:r w:rsidRPr="00DD4550">
        <w:rPr>
          <w:sz w:val="26"/>
          <w:szCs w:val="26"/>
        </w:rPr>
        <w:t xml:space="preserve">При </w:t>
      </w:r>
      <w:proofErr w:type="gramStart"/>
      <w:r w:rsidRPr="00DD4550">
        <w:rPr>
          <w:sz w:val="26"/>
          <w:szCs w:val="26"/>
        </w:rPr>
        <w:t>проведении</w:t>
      </w:r>
      <w:proofErr w:type="gramEnd"/>
      <w:r w:rsidRPr="00DD4550">
        <w:rPr>
          <w:sz w:val="26"/>
          <w:szCs w:val="26"/>
        </w:rPr>
        <w:t xml:space="preserve"> проверки достоверности информации об исполнении местного бюджета в части поступления неналоговых доходов, следует установить соответствие данных отчетов </w:t>
      </w:r>
      <w:r w:rsidRPr="00DD4550">
        <w:rPr>
          <w:rFonts w:ascii="Times New Roman;serif" w:hAnsi="Times New Roman;serif"/>
          <w:sz w:val="26"/>
          <w:szCs w:val="26"/>
        </w:rPr>
        <w:t xml:space="preserve">администраторов неналоговых доходов </w:t>
      </w:r>
      <w:r w:rsidRPr="00DD4550">
        <w:rPr>
          <w:sz w:val="26"/>
          <w:szCs w:val="26"/>
        </w:rPr>
        <w:t>данным бухгалтерского учета. В случае выявления фактов искажения необходимо выяснить, как они повлияли на показатели исполнения доходов.</w:t>
      </w:r>
    </w:p>
    <w:p w:rsidR="00CC620C" w:rsidRPr="00DD4550" w:rsidRDefault="00AB3AD9" w:rsidP="00DD4550">
      <w:pPr>
        <w:spacing w:line="360" w:lineRule="auto"/>
        <w:ind w:firstLine="567"/>
        <w:jc w:val="both"/>
        <w:rPr>
          <w:sz w:val="26"/>
          <w:szCs w:val="26"/>
        </w:rPr>
      </w:pPr>
      <w:r w:rsidRPr="00DD4550">
        <w:rPr>
          <w:sz w:val="26"/>
          <w:szCs w:val="26"/>
        </w:rPr>
        <w:t xml:space="preserve">При наличии расхождений в отчетных данных следует выяснить их причины, взять письменные объяснения у </w:t>
      </w:r>
      <w:proofErr w:type="gramStart"/>
      <w:r w:rsidRPr="00DD4550">
        <w:rPr>
          <w:sz w:val="26"/>
          <w:szCs w:val="26"/>
        </w:rPr>
        <w:t>руководител</w:t>
      </w:r>
      <w:r w:rsidR="001325CA">
        <w:rPr>
          <w:sz w:val="26"/>
          <w:szCs w:val="26"/>
        </w:rPr>
        <w:t>ей</w:t>
      </w:r>
      <w:proofErr w:type="gramEnd"/>
      <w:r w:rsidRPr="00DD4550">
        <w:rPr>
          <w:sz w:val="26"/>
          <w:szCs w:val="26"/>
        </w:rPr>
        <w:t xml:space="preserve"> проверяемых </w:t>
      </w:r>
      <w:r w:rsidRPr="00DD4550">
        <w:rPr>
          <w:rFonts w:ascii="Times New Roman;serif" w:hAnsi="Times New Roman;serif"/>
          <w:sz w:val="26"/>
          <w:szCs w:val="26"/>
        </w:rPr>
        <w:t>администраторов неналоговых доходов и отразить эти факты в акте контрольного мероприятия.</w:t>
      </w:r>
    </w:p>
    <w:p w:rsidR="00CC620C" w:rsidRPr="00DD4550" w:rsidRDefault="00AB3AD9" w:rsidP="00DD4550">
      <w:pPr>
        <w:spacing w:line="360" w:lineRule="auto"/>
        <w:ind w:firstLine="567"/>
        <w:jc w:val="both"/>
        <w:rPr>
          <w:b/>
          <w:bCs/>
          <w:i/>
          <w:iCs/>
          <w:sz w:val="26"/>
          <w:szCs w:val="26"/>
        </w:rPr>
      </w:pPr>
      <w:r w:rsidRPr="00DD4550">
        <w:rPr>
          <w:rFonts w:ascii="Times New Roman;serif" w:hAnsi="Times New Roman;serif"/>
          <w:b/>
          <w:bCs/>
          <w:i/>
          <w:iCs/>
          <w:sz w:val="26"/>
          <w:szCs w:val="26"/>
        </w:rPr>
        <w:t>3) Проверка состояния задолженности по неналоговым доходам.</w:t>
      </w:r>
    </w:p>
    <w:p w:rsidR="00CC620C" w:rsidRPr="00DD4550" w:rsidRDefault="00AB3AD9" w:rsidP="00DD4550">
      <w:pPr>
        <w:spacing w:line="360" w:lineRule="auto"/>
        <w:ind w:firstLine="567"/>
        <w:jc w:val="both"/>
        <w:rPr>
          <w:sz w:val="26"/>
          <w:szCs w:val="26"/>
          <w:u w:val="single"/>
        </w:rPr>
      </w:pPr>
      <w:r w:rsidRPr="00DD4550">
        <w:rPr>
          <w:rFonts w:ascii="Times New Roman;serif" w:hAnsi="Times New Roman;serif"/>
          <w:sz w:val="26"/>
          <w:szCs w:val="26"/>
          <w:u w:val="single"/>
        </w:rPr>
        <w:t>3.1. Анализ задолженности.</w:t>
      </w:r>
    </w:p>
    <w:p w:rsidR="00CC620C" w:rsidRPr="00DD4550" w:rsidRDefault="00AB3AD9" w:rsidP="00DD4550">
      <w:pPr>
        <w:spacing w:line="360" w:lineRule="auto"/>
        <w:ind w:firstLine="567"/>
        <w:jc w:val="both"/>
        <w:rPr>
          <w:sz w:val="26"/>
          <w:szCs w:val="26"/>
        </w:rPr>
      </w:pPr>
      <w:r w:rsidRPr="00DD4550">
        <w:rPr>
          <w:rFonts w:ascii="Times New Roman;serif" w:hAnsi="Times New Roman;serif"/>
          <w:sz w:val="26"/>
          <w:szCs w:val="26"/>
        </w:rPr>
        <w:t>Целью проведения анализа задолженности является определение динамики задолженности по конкретным видам неналоговых доходов на определенную дату.</w:t>
      </w:r>
    </w:p>
    <w:p w:rsidR="00CC620C" w:rsidRPr="00DD4550" w:rsidRDefault="00AB3AD9" w:rsidP="00DD4550">
      <w:pPr>
        <w:spacing w:line="360" w:lineRule="auto"/>
        <w:ind w:firstLine="567"/>
        <w:jc w:val="both"/>
        <w:rPr>
          <w:sz w:val="26"/>
          <w:szCs w:val="26"/>
        </w:rPr>
      </w:pPr>
      <w:r w:rsidRPr="00DD4550">
        <w:rPr>
          <w:rFonts w:ascii="Times New Roman;serif" w:hAnsi="Times New Roman;serif"/>
          <w:sz w:val="26"/>
          <w:szCs w:val="26"/>
        </w:rPr>
        <w:t xml:space="preserve">На основе данного анализа, с учетом анализа мер, применяемых для сокращения задолженности, можно сделать выводы об эффективности </w:t>
      </w:r>
      <w:bookmarkStart w:id="2" w:name="__DdeLink__1672_2051394748"/>
      <w:r w:rsidRPr="00DD4550">
        <w:rPr>
          <w:rFonts w:ascii="Times New Roman;serif" w:hAnsi="Times New Roman;serif"/>
          <w:sz w:val="26"/>
          <w:szCs w:val="26"/>
        </w:rPr>
        <w:t>администратора неналоговых доходов</w:t>
      </w:r>
      <w:bookmarkEnd w:id="2"/>
      <w:r w:rsidRPr="00DD4550">
        <w:rPr>
          <w:rFonts w:ascii="Times New Roman;serif" w:hAnsi="Times New Roman;serif"/>
          <w:sz w:val="26"/>
          <w:szCs w:val="26"/>
        </w:rPr>
        <w:t>.</w:t>
      </w:r>
    </w:p>
    <w:p w:rsidR="00CC620C" w:rsidRPr="00DD4550" w:rsidRDefault="00AB3AD9" w:rsidP="00DD4550">
      <w:pPr>
        <w:spacing w:line="360" w:lineRule="auto"/>
        <w:ind w:firstLine="567"/>
        <w:jc w:val="both"/>
        <w:rPr>
          <w:sz w:val="26"/>
          <w:szCs w:val="26"/>
          <w:u w:val="single"/>
        </w:rPr>
      </w:pPr>
      <w:r w:rsidRPr="00DD4550">
        <w:rPr>
          <w:rFonts w:ascii="Times New Roman;serif" w:hAnsi="Times New Roman;serif"/>
          <w:sz w:val="26"/>
          <w:szCs w:val="26"/>
          <w:u w:val="single"/>
        </w:rPr>
        <w:t>3.2. Анализ мер по устранению задолженности.</w:t>
      </w:r>
    </w:p>
    <w:p w:rsidR="00CC620C" w:rsidRPr="00DD4550" w:rsidRDefault="00AB3AD9" w:rsidP="00DD4550">
      <w:pPr>
        <w:spacing w:line="360" w:lineRule="auto"/>
        <w:ind w:firstLine="567"/>
        <w:jc w:val="both"/>
        <w:rPr>
          <w:sz w:val="26"/>
          <w:szCs w:val="26"/>
        </w:rPr>
      </w:pPr>
      <w:r w:rsidRPr="00DD4550">
        <w:rPr>
          <w:rFonts w:ascii="Times New Roman;serif" w:hAnsi="Times New Roman;serif"/>
          <w:sz w:val="26"/>
          <w:szCs w:val="26"/>
        </w:rPr>
        <w:t>Необходимо проанализировать, какие меры применялись в отношении должников (выставление претензии, предъявление штрафных санкций, направление искового заявления в суд и т. д.).</w:t>
      </w:r>
    </w:p>
    <w:p w:rsidR="00CC620C" w:rsidRPr="00DD4550" w:rsidRDefault="00DD4550" w:rsidP="00DD4550">
      <w:pPr>
        <w:spacing w:line="360" w:lineRule="auto"/>
        <w:ind w:firstLine="567"/>
        <w:jc w:val="both"/>
        <w:rPr>
          <w:sz w:val="26"/>
          <w:szCs w:val="26"/>
        </w:rPr>
      </w:pPr>
      <w:r w:rsidRPr="00DD4550">
        <w:rPr>
          <w:rFonts w:ascii="Times New Roman;serif" w:hAnsi="Times New Roman;serif"/>
          <w:sz w:val="26"/>
          <w:szCs w:val="26"/>
        </w:rPr>
        <w:lastRenderedPageBreak/>
        <w:t>Важным</w:t>
      </w:r>
      <w:r w:rsidR="00AB3AD9" w:rsidRPr="00DD4550">
        <w:rPr>
          <w:rFonts w:ascii="Times New Roman;serif" w:hAnsi="Times New Roman;serif"/>
          <w:sz w:val="26"/>
          <w:szCs w:val="26"/>
        </w:rPr>
        <w:t xml:space="preserve"> моментом является анализ эффективности деятельности  администраторов неналоговых доходов по сокращению задолженности. Для этого необходимо установить:</w:t>
      </w:r>
    </w:p>
    <w:p w:rsidR="00CC620C" w:rsidRPr="00DD4550" w:rsidRDefault="00AB3AD9" w:rsidP="00DD4550">
      <w:pPr>
        <w:spacing w:line="360" w:lineRule="auto"/>
        <w:ind w:firstLine="567"/>
        <w:jc w:val="both"/>
        <w:rPr>
          <w:sz w:val="26"/>
          <w:szCs w:val="26"/>
        </w:rPr>
      </w:pPr>
      <w:r w:rsidRPr="00DD4550">
        <w:rPr>
          <w:rFonts w:ascii="Times New Roman;serif" w:hAnsi="Times New Roman;serif"/>
          <w:sz w:val="26"/>
          <w:szCs w:val="26"/>
        </w:rPr>
        <w:t>- как ведется претензионно-исковая работа в отношении должников (независимо от суммы долга или только в отношении «крупных» должников);</w:t>
      </w:r>
    </w:p>
    <w:p w:rsidR="00CC620C" w:rsidRPr="00DD4550" w:rsidRDefault="00AB3AD9" w:rsidP="00DD4550">
      <w:pPr>
        <w:spacing w:line="360" w:lineRule="auto"/>
        <w:ind w:firstLine="567"/>
        <w:jc w:val="both"/>
        <w:rPr>
          <w:sz w:val="26"/>
          <w:szCs w:val="26"/>
        </w:rPr>
      </w:pPr>
      <w:r w:rsidRPr="00DD4550">
        <w:rPr>
          <w:rFonts w:ascii="Times New Roman;serif" w:hAnsi="Times New Roman;serif"/>
          <w:sz w:val="26"/>
          <w:szCs w:val="26"/>
        </w:rPr>
        <w:t xml:space="preserve">- </w:t>
      </w:r>
      <w:proofErr w:type="gramStart"/>
      <w:r w:rsidRPr="00DD4550">
        <w:rPr>
          <w:rFonts w:ascii="Times New Roman;serif" w:hAnsi="Times New Roman;serif"/>
          <w:sz w:val="26"/>
          <w:szCs w:val="26"/>
        </w:rPr>
        <w:t>на сколько</w:t>
      </w:r>
      <w:proofErr w:type="gramEnd"/>
      <w:r w:rsidRPr="00DD4550">
        <w:rPr>
          <w:rFonts w:ascii="Times New Roman;serif" w:hAnsi="Times New Roman;serif"/>
          <w:sz w:val="26"/>
          <w:szCs w:val="26"/>
        </w:rPr>
        <w:t xml:space="preserve"> оперативно принимаются решения в отношении должников, признанных банкротами (расторжение договоров пользования имуществом, своевременная подача заявлений на включение в реестр кредиторов и т. д.).</w:t>
      </w:r>
    </w:p>
    <w:p w:rsidR="00CC620C" w:rsidRPr="00DD4550" w:rsidRDefault="00AB3AD9" w:rsidP="00DD4550">
      <w:pPr>
        <w:spacing w:line="360" w:lineRule="auto"/>
        <w:ind w:firstLine="567"/>
        <w:jc w:val="both"/>
        <w:rPr>
          <w:sz w:val="26"/>
          <w:szCs w:val="26"/>
          <w:u w:val="single"/>
        </w:rPr>
      </w:pPr>
      <w:r w:rsidRPr="00DD4550">
        <w:rPr>
          <w:sz w:val="26"/>
          <w:szCs w:val="26"/>
          <w:u w:val="single"/>
        </w:rPr>
        <w:t>3.3 Проверка обоснованности списания задолженности.</w:t>
      </w:r>
    </w:p>
    <w:p w:rsidR="00CC620C" w:rsidRPr="00DD4550" w:rsidRDefault="00AB3AD9" w:rsidP="00DD4550">
      <w:pPr>
        <w:spacing w:line="360" w:lineRule="auto"/>
        <w:ind w:firstLine="567"/>
        <w:jc w:val="both"/>
        <w:rPr>
          <w:sz w:val="26"/>
          <w:szCs w:val="26"/>
        </w:rPr>
      </w:pPr>
      <w:r w:rsidRPr="00DD4550">
        <w:rPr>
          <w:sz w:val="26"/>
          <w:szCs w:val="26"/>
        </w:rPr>
        <w:t xml:space="preserve">Осуществляется проверка деятельности </w:t>
      </w:r>
      <w:r w:rsidRPr="00DD4550">
        <w:rPr>
          <w:rFonts w:ascii="Times New Roman;serif" w:hAnsi="Times New Roman;serif"/>
          <w:sz w:val="26"/>
          <w:szCs w:val="26"/>
        </w:rPr>
        <w:t xml:space="preserve">администраторов неналоговых доходов по списанию </w:t>
      </w:r>
      <w:proofErr w:type="gramStart"/>
      <w:r w:rsidRPr="00DD4550">
        <w:rPr>
          <w:rFonts w:ascii="Times New Roman;serif" w:hAnsi="Times New Roman;serif"/>
          <w:sz w:val="26"/>
          <w:szCs w:val="26"/>
        </w:rPr>
        <w:t>задолженности</w:t>
      </w:r>
      <w:proofErr w:type="gramEnd"/>
      <w:r w:rsidRPr="00DD4550">
        <w:rPr>
          <w:rFonts w:ascii="Times New Roman;serif" w:hAnsi="Times New Roman;serif"/>
          <w:sz w:val="26"/>
          <w:szCs w:val="26"/>
        </w:rPr>
        <w:t xml:space="preserve"> на соответствие утвержденному порядку признания безнадежной к взысканию и списанию задолженности по платежам за пользование муниципальным имуществом.</w:t>
      </w:r>
    </w:p>
    <w:p w:rsidR="00CC620C" w:rsidRPr="00DD4550" w:rsidRDefault="00AB3AD9" w:rsidP="00DD4550">
      <w:pPr>
        <w:spacing w:line="360" w:lineRule="auto"/>
        <w:ind w:firstLine="567"/>
        <w:jc w:val="both"/>
        <w:rPr>
          <w:sz w:val="26"/>
          <w:szCs w:val="26"/>
        </w:rPr>
      </w:pPr>
      <w:r w:rsidRPr="00DD4550">
        <w:rPr>
          <w:rFonts w:ascii="Times New Roman;serif" w:hAnsi="Times New Roman;serif"/>
          <w:sz w:val="26"/>
          <w:szCs w:val="26"/>
        </w:rPr>
        <w:t>Необходимо проверить наличие всех необходимых документов, подтверждающих обоснованность списания задолженности и соответствие их действующему порядку списания задолженности.</w:t>
      </w:r>
    </w:p>
    <w:p w:rsidR="00CC620C" w:rsidRPr="00DD4550" w:rsidRDefault="00AB3AD9" w:rsidP="00DD4550">
      <w:pPr>
        <w:spacing w:line="360" w:lineRule="auto"/>
        <w:ind w:firstLine="567"/>
        <w:jc w:val="both"/>
        <w:rPr>
          <w:b/>
          <w:bCs/>
          <w:i/>
          <w:iCs/>
          <w:sz w:val="26"/>
          <w:szCs w:val="26"/>
        </w:rPr>
      </w:pPr>
      <w:r w:rsidRPr="00DD4550">
        <w:rPr>
          <w:rFonts w:ascii="Times New Roman;serif" w:hAnsi="Times New Roman;serif"/>
          <w:b/>
          <w:bCs/>
          <w:i/>
          <w:iCs/>
          <w:sz w:val="26"/>
          <w:szCs w:val="26"/>
        </w:rPr>
        <w:t>4) Проверка заключенных договоров пользования муниципальным имуществом.</w:t>
      </w:r>
    </w:p>
    <w:p w:rsidR="00CC620C" w:rsidRPr="00DD4550" w:rsidRDefault="00AB3AD9" w:rsidP="00DD4550">
      <w:pPr>
        <w:spacing w:line="360" w:lineRule="auto"/>
        <w:ind w:firstLine="567"/>
        <w:jc w:val="both"/>
        <w:rPr>
          <w:sz w:val="26"/>
          <w:szCs w:val="26"/>
          <w:u w:val="single"/>
        </w:rPr>
      </w:pPr>
      <w:r w:rsidRPr="00DD4550">
        <w:rPr>
          <w:rFonts w:ascii="Times New Roman;serif" w:hAnsi="Times New Roman;serif"/>
          <w:sz w:val="26"/>
          <w:szCs w:val="26"/>
          <w:u w:val="single"/>
        </w:rPr>
        <w:t>4.1. Оценка правовой основы заключения договоров и их соответствие действующему законодательству.</w:t>
      </w:r>
    </w:p>
    <w:p w:rsidR="00CC620C" w:rsidRPr="00DD4550" w:rsidRDefault="00AB3AD9" w:rsidP="00DD4550">
      <w:pPr>
        <w:spacing w:line="360" w:lineRule="auto"/>
        <w:ind w:firstLine="567"/>
        <w:jc w:val="both"/>
        <w:rPr>
          <w:sz w:val="26"/>
          <w:szCs w:val="26"/>
        </w:rPr>
      </w:pPr>
      <w:r w:rsidRPr="00DD4550">
        <w:rPr>
          <w:sz w:val="26"/>
          <w:szCs w:val="26"/>
        </w:rPr>
        <w:t xml:space="preserve">В целях осуществления </w:t>
      </w:r>
      <w:proofErr w:type="gramStart"/>
      <w:r w:rsidRPr="00DD4550">
        <w:rPr>
          <w:sz w:val="26"/>
          <w:szCs w:val="26"/>
        </w:rPr>
        <w:t>контроля за</w:t>
      </w:r>
      <w:proofErr w:type="gramEnd"/>
      <w:r w:rsidRPr="00DD4550">
        <w:rPr>
          <w:sz w:val="26"/>
          <w:szCs w:val="26"/>
        </w:rPr>
        <w:t xml:space="preserve"> правильностью оформления сделок с муниципальным имуществом необходимо провести проверку заключенных договоров.</w:t>
      </w:r>
    </w:p>
    <w:p w:rsidR="00CC620C" w:rsidRPr="00DD4550" w:rsidRDefault="00AB3AD9" w:rsidP="00DD4550">
      <w:pPr>
        <w:spacing w:line="360" w:lineRule="auto"/>
        <w:ind w:firstLine="567"/>
        <w:jc w:val="both"/>
        <w:rPr>
          <w:sz w:val="26"/>
          <w:szCs w:val="26"/>
        </w:rPr>
      </w:pPr>
      <w:r w:rsidRPr="00DD4550">
        <w:rPr>
          <w:sz w:val="26"/>
          <w:szCs w:val="26"/>
        </w:rPr>
        <w:t>Провести проверку соблюдения порядка заключения договоров в соответствии с требованиями статьи 17.1 Федерального закона от 26.07.2006 № 135-ФЗ «О защите конкуренции» - по результатам проведения конкурсов или аукционов (</w:t>
      </w:r>
      <w:r w:rsidR="001325CA">
        <w:rPr>
          <w:sz w:val="26"/>
          <w:szCs w:val="26"/>
        </w:rPr>
        <w:t>с</w:t>
      </w:r>
      <w:r w:rsidRPr="00DD4550">
        <w:rPr>
          <w:sz w:val="26"/>
          <w:szCs w:val="26"/>
        </w:rPr>
        <w:t xml:space="preserve"> учетом установленных исключений).</w:t>
      </w:r>
    </w:p>
    <w:p w:rsidR="00CC620C" w:rsidRPr="00DD4550" w:rsidRDefault="00AB3AD9" w:rsidP="00DD4550">
      <w:pPr>
        <w:spacing w:line="360" w:lineRule="auto"/>
        <w:ind w:firstLine="567"/>
        <w:jc w:val="both"/>
        <w:rPr>
          <w:sz w:val="26"/>
          <w:szCs w:val="26"/>
        </w:rPr>
      </w:pPr>
      <w:r w:rsidRPr="00DD4550">
        <w:rPr>
          <w:sz w:val="26"/>
          <w:szCs w:val="26"/>
        </w:rPr>
        <w:t>По результатам анализа заключенных договоров необходимо отразить, указаны ли в договоре, в соответствии с главой 34 Гражданского кодекса РФ, данные, позволяющие определенно установить имущество, подлежащее передаче другой  стороне договора.</w:t>
      </w:r>
    </w:p>
    <w:p w:rsidR="00CC620C" w:rsidRPr="00DD4550" w:rsidRDefault="00AB3AD9" w:rsidP="00DD4550">
      <w:pPr>
        <w:spacing w:line="360" w:lineRule="auto"/>
        <w:ind w:firstLine="567"/>
        <w:jc w:val="both"/>
        <w:rPr>
          <w:sz w:val="26"/>
          <w:szCs w:val="26"/>
        </w:rPr>
      </w:pPr>
      <w:r w:rsidRPr="00DD4550">
        <w:rPr>
          <w:sz w:val="26"/>
          <w:szCs w:val="26"/>
        </w:rPr>
        <w:t xml:space="preserve">При </w:t>
      </w:r>
      <w:proofErr w:type="gramStart"/>
      <w:r w:rsidRPr="00DD4550">
        <w:rPr>
          <w:sz w:val="26"/>
          <w:szCs w:val="26"/>
        </w:rPr>
        <w:t>отсутствии</w:t>
      </w:r>
      <w:proofErr w:type="gramEnd"/>
      <w:r w:rsidRPr="00DD4550">
        <w:rPr>
          <w:sz w:val="26"/>
          <w:szCs w:val="26"/>
        </w:rPr>
        <w:t xml:space="preserve"> этих данных в договоре, условия об объекте, подлежащем передаче, считаются несогласованными сторонами, а соответствующий договор не считается заключенным.</w:t>
      </w:r>
    </w:p>
    <w:p w:rsidR="00CC620C" w:rsidRPr="00DD4550" w:rsidRDefault="00AB3AD9" w:rsidP="00DD4550">
      <w:pPr>
        <w:spacing w:line="360" w:lineRule="auto"/>
        <w:ind w:firstLine="567"/>
        <w:jc w:val="both"/>
        <w:rPr>
          <w:sz w:val="26"/>
          <w:szCs w:val="26"/>
        </w:rPr>
      </w:pPr>
      <w:r w:rsidRPr="00DD4550">
        <w:rPr>
          <w:sz w:val="26"/>
          <w:szCs w:val="26"/>
        </w:rPr>
        <w:t xml:space="preserve">В случае заключения договоров аренды нежилых помещений данные об объекте составляются на основании технических паспортов объекта. Информация об объектах </w:t>
      </w:r>
      <w:r w:rsidRPr="00DD4550">
        <w:rPr>
          <w:sz w:val="26"/>
          <w:szCs w:val="26"/>
        </w:rPr>
        <w:lastRenderedPageBreak/>
        <w:t>недвижимости должна содержать размеры сдаваемых в аренду помещений и характеристику помещений (подвал, цокольный этаж, в жилом доме и т. д.).</w:t>
      </w:r>
    </w:p>
    <w:p w:rsidR="00CC620C" w:rsidRPr="00DD4550" w:rsidRDefault="00AB3AD9" w:rsidP="00DD4550">
      <w:pPr>
        <w:spacing w:line="360" w:lineRule="auto"/>
        <w:ind w:firstLine="567"/>
        <w:jc w:val="both"/>
        <w:rPr>
          <w:sz w:val="26"/>
          <w:szCs w:val="26"/>
          <w:u w:val="single"/>
        </w:rPr>
      </w:pPr>
      <w:r w:rsidRPr="00DD4550">
        <w:rPr>
          <w:sz w:val="26"/>
          <w:szCs w:val="26"/>
          <w:u w:val="single"/>
        </w:rPr>
        <w:t>4.2. Проверка наличия регистрации договоров аренды.</w:t>
      </w:r>
    </w:p>
    <w:p w:rsidR="00CC620C" w:rsidRPr="00DD4550" w:rsidRDefault="00AB3AD9" w:rsidP="00DD4550">
      <w:pPr>
        <w:spacing w:line="360" w:lineRule="auto"/>
        <w:ind w:firstLine="567"/>
        <w:jc w:val="both"/>
        <w:rPr>
          <w:sz w:val="26"/>
          <w:szCs w:val="26"/>
        </w:rPr>
      </w:pPr>
      <w:r w:rsidRPr="00DD4550">
        <w:rPr>
          <w:sz w:val="26"/>
          <w:szCs w:val="26"/>
        </w:rPr>
        <w:t>В соответствии с пунктом 2 статьи 609 Гражданского кодекса РФ договор аренды недвижимого имущества подлежит государственной регистрации, если иное не установлено законом.</w:t>
      </w:r>
    </w:p>
    <w:p w:rsidR="00CC620C" w:rsidRPr="00DD4550" w:rsidRDefault="00AB3AD9" w:rsidP="00DD4550">
      <w:pPr>
        <w:spacing w:line="360" w:lineRule="auto"/>
        <w:ind w:firstLine="567"/>
        <w:jc w:val="both"/>
        <w:rPr>
          <w:sz w:val="26"/>
          <w:szCs w:val="26"/>
        </w:rPr>
      </w:pPr>
      <w:r w:rsidRPr="00DD4550">
        <w:rPr>
          <w:sz w:val="26"/>
          <w:szCs w:val="26"/>
        </w:rPr>
        <w:t xml:space="preserve">При </w:t>
      </w:r>
      <w:proofErr w:type="gramStart"/>
      <w:r w:rsidRPr="00DD4550">
        <w:rPr>
          <w:sz w:val="26"/>
          <w:szCs w:val="26"/>
        </w:rPr>
        <w:t>этом</w:t>
      </w:r>
      <w:proofErr w:type="gramEnd"/>
      <w:r w:rsidRPr="00DD4550">
        <w:rPr>
          <w:sz w:val="26"/>
          <w:szCs w:val="26"/>
        </w:rPr>
        <w:t>:</w:t>
      </w:r>
    </w:p>
    <w:p w:rsidR="00CC620C" w:rsidRPr="00DD4550" w:rsidRDefault="00AB3AD9" w:rsidP="00DD4550">
      <w:pPr>
        <w:spacing w:line="360" w:lineRule="auto"/>
        <w:ind w:firstLine="567"/>
        <w:jc w:val="both"/>
        <w:rPr>
          <w:sz w:val="26"/>
          <w:szCs w:val="26"/>
        </w:rPr>
      </w:pPr>
      <w:r w:rsidRPr="00DD4550">
        <w:rPr>
          <w:sz w:val="26"/>
          <w:szCs w:val="26"/>
        </w:rPr>
        <w:t>- пунктом 2 статьи 651 Гражданского кодекса РФ установлено, что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CC620C" w:rsidRPr="00DD4550" w:rsidRDefault="00AB3AD9" w:rsidP="00DD4550">
      <w:pPr>
        <w:spacing w:line="360" w:lineRule="auto"/>
        <w:ind w:firstLine="567"/>
        <w:jc w:val="both"/>
        <w:rPr>
          <w:sz w:val="26"/>
          <w:szCs w:val="26"/>
        </w:rPr>
      </w:pPr>
      <w:r w:rsidRPr="00DD4550">
        <w:rPr>
          <w:sz w:val="26"/>
          <w:szCs w:val="26"/>
        </w:rPr>
        <w:t>- пунктом 2 статьи 26 Земельного кодекса РФ установлено, что договоры аренды земельного участка, субаренды земельного участка, безвозмездного срочного пользования, заключенные на срок менее чем один год, не подлежат государственной регистрации, за исключением случаев, установленных федеральными законами.</w:t>
      </w:r>
    </w:p>
    <w:p w:rsidR="00CC620C" w:rsidRPr="00DD4550" w:rsidRDefault="00AB3AD9" w:rsidP="00DD4550">
      <w:pPr>
        <w:spacing w:line="360" w:lineRule="auto"/>
        <w:ind w:firstLine="567"/>
        <w:jc w:val="both"/>
        <w:rPr>
          <w:sz w:val="26"/>
          <w:szCs w:val="26"/>
        </w:rPr>
      </w:pPr>
      <w:r w:rsidRPr="00DD4550">
        <w:rPr>
          <w:sz w:val="26"/>
          <w:szCs w:val="26"/>
        </w:rPr>
        <w:t xml:space="preserve">В соответствии со статьей 165  Гражданского кодекса РФ несоблюдение требований </w:t>
      </w:r>
      <w:proofErr w:type="gramStart"/>
      <w:r w:rsidRPr="00DD4550">
        <w:rPr>
          <w:sz w:val="26"/>
          <w:szCs w:val="26"/>
        </w:rPr>
        <w:t>о</w:t>
      </w:r>
      <w:proofErr w:type="gramEnd"/>
      <w:r w:rsidRPr="00DD4550">
        <w:rPr>
          <w:sz w:val="26"/>
          <w:szCs w:val="26"/>
        </w:rPr>
        <w:t xml:space="preserve"> </w:t>
      </w:r>
      <w:proofErr w:type="gramStart"/>
      <w:r w:rsidRPr="00DD4550">
        <w:rPr>
          <w:sz w:val="26"/>
          <w:szCs w:val="26"/>
        </w:rPr>
        <w:t>государственной</w:t>
      </w:r>
      <w:proofErr w:type="gramEnd"/>
      <w:r w:rsidRPr="00DD4550">
        <w:rPr>
          <w:sz w:val="26"/>
          <w:szCs w:val="26"/>
        </w:rPr>
        <w:t xml:space="preserve"> регистрации сделки влечет ее недействительность. Такая сделка считается ничтожной.</w:t>
      </w:r>
    </w:p>
    <w:p w:rsidR="00CC620C" w:rsidRPr="00DD4550" w:rsidRDefault="00AB3AD9" w:rsidP="00DD4550">
      <w:pPr>
        <w:spacing w:line="360" w:lineRule="auto"/>
        <w:ind w:firstLine="567"/>
        <w:jc w:val="both"/>
        <w:rPr>
          <w:b/>
          <w:bCs/>
          <w:i/>
          <w:iCs/>
          <w:sz w:val="26"/>
          <w:szCs w:val="26"/>
        </w:rPr>
      </w:pPr>
      <w:r w:rsidRPr="00DD4550">
        <w:rPr>
          <w:b/>
          <w:bCs/>
          <w:i/>
          <w:iCs/>
          <w:sz w:val="26"/>
          <w:szCs w:val="26"/>
        </w:rPr>
        <w:t>5) Проверка правильности начисления платежей.</w:t>
      </w:r>
    </w:p>
    <w:p w:rsidR="00CC620C" w:rsidRPr="00DD4550" w:rsidRDefault="00AB3AD9" w:rsidP="00DD4550">
      <w:pPr>
        <w:spacing w:line="360" w:lineRule="auto"/>
        <w:ind w:firstLine="567"/>
        <w:jc w:val="both"/>
        <w:rPr>
          <w:sz w:val="26"/>
          <w:szCs w:val="26"/>
        </w:rPr>
      </w:pPr>
      <w:proofErr w:type="gramStart"/>
      <w:r w:rsidRPr="00DD4550">
        <w:rPr>
          <w:sz w:val="26"/>
          <w:szCs w:val="26"/>
        </w:rPr>
        <w:t>При проведении проверки необходимо проанализировать фактическое начисление арендной платы, платы за установку рекламной конструкции, платежа части прибыли МУП, остающейся после уплаты налогов и иных обязательных платежей, платы от реализации инвестиционных контрактов на строительство объектов недвижимости с учетом применения льгот и коэффициентов муниципальной поддержки в соответствии с нормативными правовыми актами городского округа Фрязино.</w:t>
      </w:r>
      <w:proofErr w:type="gramEnd"/>
      <w:r w:rsidRPr="00DD4550">
        <w:rPr>
          <w:sz w:val="26"/>
          <w:szCs w:val="26"/>
        </w:rPr>
        <w:t xml:space="preserve"> Данные необходимо свести в таблицы и сделать выводы о правильности или неправильности осуществленных расчетов.</w:t>
      </w:r>
    </w:p>
    <w:p w:rsidR="00CC620C" w:rsidRPr="00DD4550" w:rsidRDefault="00AB3AD9" w:rsidP="00DD4550">
      <w:pPr>
        <w:spacing w:line="360" w:lineRule="auto"/>
        <w:ind w:firstLine="567"/>
        <w:jc w:val="both"/>
        <w:rPr>
          <w:b/>
          <w:bCs/>
          <w:i/>
          <w:iCs/>
          <w:sz w:val="26"/>
          <w:szCs w:val="26"/>
        </w:rPr>
      </w:pPr>
      <w:r w:rsidRPr="00DD4550">
        <w:rPr>
          <w:b/>
          <w:bCs/>
          <w:i/>
          <w:iCs/>
          <w:sz w:val="26"/>
          <w:szCs w:val="26"/>
        </w:rPr>
        <w:t xml:space="preserve">6) Проверка осуществления </w:t>
      </w:r>
      <w:r w:rsidRPr="00DD4550">
        <w:rPr>
          <w:rFonts w:ascii="Times New Roman;serif" w:hAnsi="Times New Roman;serif"/>
          <w:b/>
          <w:bCs/>
          <w:i/>
          <w:iCs/>
          <w:sz w:val="26"/>
          <w:szCs w:val="26"/>
        </w:rPr>
        <w:t xml:space="preserve">администраторами неналоговых доходов функций учета и </w:t>
      </w:r>
      <w:proofErr w:type="gramStart"/>
      <w:r w:rsidRPr="00DD4550">
        <w:rPr>
          <w:rFonts w:ascii="Times New Roman;serif" w:hAnsi="Times New Roman;serif"/>
          <w:b/>
          <w:bCs/>
          <w:i/>
          <w:iCs/>
          <w:sz w:val="26"/>
          <w:szCs w:val="26"/>
        </w:rPr>
        <w:t>контроля за</w:t>
      </w:r>
      <w:proofErr w:type="gramEnd"/>
      <w:r w:rsidRPr="00DD4550">
        <w:rPr>
          <w:rFonts w:ascii="Times New Roman;serif" w:hAnsi="Times New Roman;serif"/>
          <w:b/>
          <w:bCs/>
          <w:i/>
          <w:iCs/>
          <w:sz w:val="26"/>
          <w:szCs w:val="26"/>
        </w:rPr>
        <w:t xml:space="preserve"> муниципальным имуществом.</w:t>
      </w:r>
    </w:p>
    <w:p w:rsidR="00CC620C" w:rsidRPr="00DD4550" w:rsidRDefault="00AB3AD9" w:rsidP="00DD4550">
      <w:pPr>
        <w:spacing w:line="360" w:lineRule="auto"/>
        <w:ind w:firstLine="567"/>
        <w:jc w:val="both"/>
        <w:rPr>
          <w:sz w:val="26"/>
          <w:szCs w:val="26"/>
          <w:u w:val="single"/>
        </w:rPr>
      </w:pPr>
      <w:r w:rsidRPr="00DD4550">
        <w:rPr>
          <w:rFonts w:ascii="Times New Roman;serif" w:hAnsi="Times New Roman;serif"/>
          <w:sz w:val="26"/>
          <w:szCs w:val="26"/>
          <w:u w:val="single"/>
        </w:rPr>
        <w:t>6.1. Проверка соблюдения порядка учета муниципального имущества.</w:t>
      </w:r>
    </w:p>
    <w:p w:rsidR="00CC620C" w:rsidRPr="00DD4550" w:rsidRDefault="00AB3AD9" w:rsidP="00DD4550">
      <w:pPr>
        <w:spacing w:line="360" w:lineRule="auto"/>
        <w:ind w:firstLine="567"/>
        <w:jc w:val="both"/>
        <w:rPr>
          <w:sz w:val="26"/>
          <w:szCs w:val="26"/>
        </w:rPr>
      </w:pPr>
      <w:r w:rsidRPr="00DD4550">
        <w:rPr>
          <w:rFonts w:ascii="Times New Roman;serif" w:hAnsi="Times New Roman;serif"/>
          <w:sz w:val="26"/>
          <w:szCs w:val="26"/>
        </w:rPr>
        <w:t xml:space="preserve">Муниципальное имущество подлежит учету в соответствии с порядком, установленным </w:t>
      </w:r>
      <w:r w:rsidR="00DF117D">
        <w:rPr>
          <w:rFonts w:ascii="Times New Roman;serif" w:hAnsi="Times New Roman;serif"/>
          <w:sz w:val="26"/>
          <w:szCs w:val="26"/>
        </w:rPr>
        <w:t>решением Совета муниципального района «Сосногорск»</w:t>
      </w:r>
      <w:r w:rsidRPr="00DD4550">
        <w:rPr>
          <w:rFonts w:ascii="Times New Roman;serif" w:hAnsi="Times New Roman;serif"/>
          <w:sz w:val="26"/>
          <w:szCs w:val="26"/>
        </w:rPr>
        <w:t>.</w:t>
      </w:r>
    </w:p>
    <w:p w:rsidR="00CC620C" w:rsidRPr="00DD4550" w:rsidRDefault="00AB3AD9" w:rsidP="00DD4550">
      <w:pPr>
        <w:spacing w:line="360" w:lineRule="auto"/>
        <w:ind w:firstLine="567"/>
        <w:jc w:val="both"/>
        <w:rPr>
          <w:sz w:val="26"/>
          <w:szCs w:val="26"/>
        </w:rPr>
      </w:pPr>
      <w:r w:rsidRPr="00DD4550">
        <w:rPr>
          <w:rFonts w:ascii="Times New Roman;serif" w:hAnsi="Times New Roman;serif"/>
          <w:sz w:val="26"/>
          <w:szCs w:val="26"/>
        </w:rPr>
        <w:lastRenderedPageBreak/>
        <w:t xml:space="preserve">При проведении </w:t>
      </w:r>
      <w:proofErr w:type="gramStart"/>
      <w:r w:rsidRPr="00DD4550">
        <w:rPr>
          <w:rFonts w:ascii="Times New Roman;serif" w:hAnsi="Times New Roman;serif"/>
          <w:sz w:val="26"/>
          <w:szCs w:val="26"/>
        </w:rPr>
        <w:t>проверки соблюдения порядка учета муниципального имущества</w:t>
      </w:r>
      <w:proofErr w:type="gramEnd"/>
      <w:r w:rsidRPr="00DD4550">
        <w:rPr>
          <w:rFonts w:ascii="Times New Roman;serif" w:hAnsi="Times New Roman;serif"/>
          <w:sz w:val="26"/>
          <w:szCs w:val="26"/>
        </w:rPr>
        <w:t xml:space="preserve"> следует проверить ведение реестра муниципальной собственности на соответствие утвержденному порядку.</w:t>
      </w:r>
    </w:p>
    <w:p w:rsidR="00CC620C" w:rsidRPr="00DD4550" w:rsidRDefault="00AB3AD9" w:rsidP="00DD4550">
      <w:pPr>
        <w:spacing w:line="360" w:lineRule="auto"/>
        <w:ind w:firstLine="567"/>
        <w:jc w:val="both"/>
        <w:rPr>
          <w:sz w:val="26"/>
          <w:szCs w:val="26"/>
          <w:u w:val="single"/>
        </w:rPr>
      </w:pPr>
      <w:r w:rsidRPr="00DD4550">
        <w:rPr>
          <w:rFonts w:ascii="Times New Roman;serif" w:hAnsi="Times New Roman;serif"/>
          <w:sz w:val="26"/>
          <w:szCs w:val="26"/>
          <w:u w:val="single"/>
        </w:rPr>
        <w:t>6.2. Оценка системы внутреннего контроля, осуществляемого администраторами неналоговых доходов.</w:t>
      </w:r>
    </w:p>
    <w:p w:rsidR="00CC620C" w:rsidRPr="00DD4550" w:rsidRDefault="00AB3AD9" w:rsidP="00DD4550">
      <w:pPr>
        <w:spacing w:line="360" w:lineRule="auto"/>
        <w:ind w:firstLine="567"/>
        <w:jc w:val="both"/>
        <w:rPr>
          <w:sz w:val="26"/>
          <w:szCs w:val="26"/>
        </w:rPr>
      </w:pPr>
      <w:r w:rsidRPr="00DD4550">
        <w:rPr>
          <w:rFonts w:ascii="Times New Roman;serif" w:hAnsi="Times New Roman;serif"/>
          <w:sz w:val="26"/>
          <w:szCs w:val="26"/>
        </w:rPr>
        <w:t>При оценке системы внутреннего контроля  проводится анализ организованного внутри объекта контроля, в том числе по следующим вопросам:</w:t>
      </w:r>
    </w:p>
    <w:p w:rsidR="00CC620C" w:rsidRPr="00DD4550" w:rsidRDefault="00AB3AD9" w:rsidP="00DD4550">
      <w:pPr>
        <w:spacing w:line="360" w:lineRule="auto"/>
        <w:ind w:firstLine="567"/>
        <w:jc w:val="both"/>
        <w:rPr>
          <w:sz w:val="26"/>
          <w:szCs w:val="26"/>
        </w:rPr>
      </w:pPr>
      <w:r w:rsidRPr="00DD4550">
        <w:rPr>
          <w:rFonts w:ascii="Times New Roman;serif" w:hAnsi="Times New Roman;serif"/>
          <w:sz w:val="26"/>
          <w:szCs w:val="26"/>
        </w:rPr>
        <w:t>- соблюдение требований законодательства и нормативных правовых актов;</w:t>
      </w:r>
    </w:p>
    <w:p w:rsidR="00CC620C" w:rsidRPr="00DD4550" w:rsidRDefault="00AB3AD9" w:rsidP="00DD4550">
      <w:pPr>
        <w:spacing w:line="360" w:lineRule="auto"/>
        <w:ind w:firstLine="567"/>
        <w:jc w:val="both"/>
        <w:rPr>
          <w:sz w:val="26"/>
          <w:szCs w:val="26"/>
        </w:rPr>
      </w:pPr>
      <w:r w:rsidRPr="00DD4550">
        <w:rPr>
          <w:rFonts w:ascii="Times New Roman;serif" w:hAnsi="Times New Roman;serif"/>
          <w:sz w:val="26"/>
          <w:szCs w:val="26"/>
        </w:rPr>
        <w:t>- проверка правильности определения размеров платежей;</w:t>
      </w:r>
    </w:p>
    <w:p w:rsidR="00CC620C" w:rsidRPr="00DD4550" w:rsidRDefault="00AB3AD9" w:rsidP="00DD4550">
      <w:pPr>
        <w:spacing w:line="360" w:lineRule="auto"/>
        <w:ind w:firstLine="567"/>
        <w:jc w:val="both"/>
        <w:rPr>
          <w:sz w:val="26"/>
          <w:szCs w:val="26"/>
        </w:rPr>
      </w:pPr>
      <w:r w:rsidRPr="00DD4550">
        <w:rPr>
          <w:rFonts w:ascii="Times New Roman;serif" w:hAnsi="Times New Roman;serif"/>
          <w:sz w:val="26"/>
          <w:szCs w:val="26"/>
        </w:rPr>
        <w:t>- точность и полнота учета неналоговых доходов;</w:t>
      </w:r>
    </w:p>
    <w:p w:rsidR="00CC620C" w:rsidRPr="00DD4550" w:rsidRDefault="00AB3AD9" w:rsidP="00DD4550">
      <w:pPr>
        <w:spacing w:line="360" w:lineRule="auto"/>
        <w:ind w:firstLine="567"/>
        <w:jc w:val="both"/>
        <w:rPr>
          <w:sz w:val="26"/>
          <w:szCs w:val="26"/>
        </w:rPr>
      </w:pPr>
      <w:r w:rsidRPr="00DD4550">
        <w:rPr>
          <w:rFonts w:ascii="Times New Roman;serif" w:hAnsi="Times New Roman;serif"/>
          <w:sz w:val="26"/>
          <w:szCs w:val="26"/>
        </w:rPr>
        <w:t>- своевременность подготовки достоверной отчетности, в том числе бухгалтерской, о результатах распоряжения и использования муниципального имущества;</w:t>
      </w:r>
    </w:p>
    <w:p w:rsidR="00CC620C" w:rsidRPr="00DD4550" w:rsidRDefault="00AB3AD9" w:rsidP="00DD4550">
      <w:pPr>
        <w:spacing w:line="360" w:lineRule="auto"/>
        <w:ind w:firstLine="567"/>
        <w:jc w:val="both"/>
        <w:rPr>
          <w:sz w:val="26"/>
          <w:szCs w:val="26"/>
        </w:rPr>
      </w:pPr>
      <w:r w:rsidRPr="00DD4550">
        <w:rPr>
          <w:rFonts w:ascii="Times New Roman;serif" w:hAnsi="Times New Roman;serif"/>
          <w:sz w:val="26"/>
          <w:szCs w:val="26"/>
        </w:rPr>
        <w:t>- предотвращение ошибок и искажений;</w:t>
      </w:r>
    </w:p>
    <w:p w:rsidR="00CC620C" w:rsidRPr="00DD4550" w:rsidRDefault="00AB3AD9" w:rsidP="00DD4550">
      <w:pPr>
        <w:spacing w:line="360" w:lineRule="auto"/>
        <w:ind w:firstLine="567"/>
        <w:jc w:val="both"/>
        <w:rPr>
          <w:sz w:val="26"/>
          <w:szCs w:val="26"/>
        </w:rPr>
      </w:pPr>
      <w:r w:rsidRPr="00DD4550">
        <w:rPr>
          <w:rFonts w:ascii="Times New Roman;serif" w:hAnsi="Times New Roman;serif"/>
          <w:sz w:val="26"/>
          <w:szCs w:val="26"/>
        </w:rPr>
        <w:t>- исполнение приказов и распоряжений администраторов неналоговых доходов;</w:t>
      </w:r>
    </w:p>
    <w:p w:rsidR="00CC620C" w:rsidRPr="00DD4550" w:rsidRDefault="00AB3AD9" w:rsidP="00DD4550">
      <w:pPr>
        <w:spacing w:line="360" w:lineRule="auto"/>
        <w:ind w:firstLine="567"/>
        <w:jc w:val="both"/>
        <w:rPr>
          <w:sz w:val="26"/>
          <w:szCs w:val="26"/>
        </w:rPr>
      </w:pPr>
      <w:r w:rsidRPr="00DD4550">
        <w:rPr>
          <w:rFonts w:ascii="Times New Roman;serif" w:hAnsi="Times New Roman;serif"/>
          <w:sz w:val="26"/>
          <w:szCs w:val="26"/>
        </w:rPr>
        <w:t>- обеспечение надлежащего состояния муниципального имущества, в том числе находящегося в муниципальной казне.</w:t>
      </w:r>
    </w:p>
    <w:p w:rsidR="00CC620C" w:rsidRPr="00DD4550" w:rsidRDefault="00AB3AD9" w:rsidP="00DD4550">
      <w:pPr>
        <w:spacing w:line="360" w:lineRule="auto"/>
        <w:ind w:firstLine="567"/>
        <w:jc w:val="both"/>
        <w:rPr>
          <w:sz w:val="26"/>
          <w:szCs w:val="26"/>
          <w:u w:val="single"/>
        </w:rPr>
      </w:pPr>
      <w:r w:rsidRPr="00DD4550">
        <w:rPr>
          <w:rFonts w:ascii="Times New Roman;serif" w:hAnsi="Times New Roman;serif"/>
          <w:sz w:val="26"/>
          <w:szCs w:val="26"/>
          <w:u w:val="single"/>
        </w:rPr>
        <w:t xml:space="preserve">6.3. Организация и проведение Комитетом по управлению имуществом </w:t>
      </w:r>
      <w:r w:rsidR="00DF117D">
        <w:rPr>
          <w:rFonts w:ascii="Times New Roman;serif" w:hAnsi="Times New Roman;serif"/>
          <w:sz w:val="26"/>
          <w:szCs w:val="26"/>
          <w:u w:val="single"/>
        </w:rPr>
        <w:t>администрации муниципального района «Сосногорск»</w:t>
      </w:r>
      <w:r w:rsidRPr="00DD4550">
        <w:rPr>
          <w:rFonts w:ascii="Times New Roman;serif" w:hAnsi="Times New Roman;serif"/>
          <w:sz w:val="26"/>
          <w:szCs w:val="26"/>
          <w:u w:val="single"/>
        </w:rPr>
        <w:t>, уполномоченным осуществлять от имени муниципального образования права собственника муниципального имущества, проверок целевого и эффективного использования  муниципального имущества, переданного в пользования иных лиц.</w:t>
      </w:r>
    </w:p>
    <w:p w:rsidR="00CC620C" w:rsidRPr="00DD4550" w:rsidRDefault="00AB3AD9" w:rsidP="00DD4550">
      <w:pPr>
        <w:spacing w:line="360" w:lineRule="auto"/>
        <w:ind w:firstLine="567"/>
        <w:jc w:val="both"/>
        <w:rPr>
          <w:sz w:val="26"/>
          <w:szCs w:val="26"/>
        </w:rPr>
      </w:pPr>
      <w:r w:rsidRPr="00DD4550">
        <w:rPr>
          <w:rFonts w:ascii="Times New Roman;serif" w:hAnsi="Times New Roman;serif"/>
          <w:sz w:val="26"/>
          <w:szCs w:val="26"/>
        </w:rPr>
        <w:t xml:space="preserve">Анализируются принятые меры  по фактам нецелевого и неэффективного использования муниципального имущества. </w:t>
      </w:r>
    </w:p>
    <w:p w:rsidR="00DF117D" w:rsidRDefault="00AB3AD9" w:rsidP="00DD4550">
      <w:pPr>
        <w:spacing w:line="360" w:lineRule="auto"/>
        <w:ind w:firstLine="567"/>
        <w:jc w:val="both"/>
        <w:rPr>
          <w:rFonts w:ascii="Times New Roman;serif" w:hAnsi="Times New Roman;serif"/>
          <w:sz w:val="26"/>
          <w:szCs w:val="26"/>
        </w:rPr>
      </w:pPr>
      <w:r w:rsidRPr="00DD4550">
        <w:rPr>
          <w:rFonts w:ascii="Times New Roman;serif" w:hAnsi="Times New Roman;serif"/>
          <w:sz w:val="26"/>
          <w:szCs w:val="26"/>
        </w:rPr>
        <w:t xml:space="preserve">                           </w:t>
      </w:r>
    </w:p>
    <w:p w:rsidR="00CC620C" w:rsidRPr="00DD4550" w:rsidRDefault="00AB3AD9" w:rsidP="00DF117D">
      <w:pPr>
        <w:spacing w:line="360" w:lineRule="auto"/>
        <w:ind w:firstLine="567"/>
        <w:jc w:val="center"/>
        <w:rPr>
          <w:sz w:val="26"/>
          <w:szCs w:val="26"/>
        </w:rPr>
      </w:pPr>
      <w:r w:rsidRPr="00DD4550">
        <w:rPr>
          <w:rFonts w:ascii="Times New Roman;serif" w:hAnsi="Times New Roman;serif"/>
          <w:b/>
          <w:bCs/>
          <w:sz w:val="26"/>
          <w:szCs w:val="26"/>
        </w:rPr>
        <w:t>Мероприятия по итогам проведения проверки</w:t>
      </w:r>
    </w:p>
    <w:p w:rsidR="00CC620C" w:rsidRPr="00DD4550" w:rsidRDefault="00CC620C" w:rsidP="00DD4550">
      <w:pPr>
        <w:spacing w:line="360" w:lineRule="auto"/>
        <w:ind w:firstLine="567"/>
        <w:jc w:val="both"/>
        <w:rPr>
          <w:rFonts w:ascii="Times New Roman;serif" w:hAnsi="Times New Roman;serif"/>
          <w:b/>
          <w:bCs/>
          <w:sz w:val="26"/>
          <w:szCs w:val="26"/>
        </w:rPr>
      </w:pPr>
    </w:p>
    <w:p w:rsidR="00CC620C" w:rsidRPr="00DD4550" w:rsidRDefault="00AB3AD9" w:rsidP="00DD4550">
      <w:pPr>
        <w:spacing w:line="360" w:lineRule="auto"/>
        <w:ind w:firstLine="567"/>
        <w:jc w:val="both"/>
        <w:rPr>
          <w:sz w:val="26"/>
          <w:szCs w:val="26"/>
        </w:rPr>
      </w:pPr>
      <w:r w:rsidRPr="00DD4550">
        <w:rPr>
          <w:rFonts w:ascii="Times New Roman;serif" w:hAnsi="Times New Roman;serif"/>
          <w:sz w:val="26"/>
          <w:szCs w:val="26"/>
        </w:rPr>
        <w:t xml:space="preserve">Оформление и утверждение результатов проверок осуществляется в порядке, установленном Стандартами внешнего муниципального финансового контроля: «Общие правила проведения контрольного мероприятия»   и «Общие правила проведения проверок управления и </w:t>
      </w:r>
      <w:r w:rsidRPr="00DD4550">
        <w:rPr>
          <w:sz w:val="26"/>
          <w:szCs w:val="26"/>
        </w:rPr>
        <w:t xml:space="preserve">распоряжения имуществом, находящимся в муниципальной  собственности </w:t>
      </w:r>
      <w:r w:rsidR="00DF117D">
        <w:rPr>
          <w:sz w:val="26"/>
          <w:szCs w:val="26"/>
        </w:rPr>
        <w:t>муниципального района «Сосногорск»</w:t>
      </w:r>
      <w:r w:rsidRPr="00DD4550">
        <w:rPr>
          <w:sz w:val="26"/>
          <w:szCs w:val="26"/>
        </w:rPr>
        <w:t>.</w:t>
      </w:r>
    </w:p>
    <w:p w:rsidR="00CC620C" w:rsidRPr="00DD4550" w:rsidRDefault="00AB3AD9" w:rsidP="00DD4550">
      <w:pPr>
        <w:spacing w:line="360" w:lineRule="auto"/>
        <w:ind w:firstLine="567"/>
        <w:jc w:val="both"/>
        <w:rPr>
          <w:sz w:val="26"/>
          <w:szCs w:val="26"/>
        </w:rPr>
      </w:pPr>
      <w:r w:rsidRPr="00DD4550">
        <w:rPr>
          <w:sz w:val="26"/>
          <w:szCs w:val="26"/>
        </w:rPr>
        <w:t xml:space="preserve">По итогам проведенной проверки в адрес администратора неналоговых доходов направляются </w:t>
      </w:r>
      <w:r w:rsidR="00DF117D">
        <w:rPr>
          <w:sz w:val="26"/>
          <w:szCs w:val="26"/>
        </w:rPr>
        <w:t xml:space="preserve">предложения </w:t>
      </w:r>
      <w:r w:rsidRPr="00DD4550">
        <w:rPr>
          <w:sz w:val="26"/>
          <w:szCs w:val="26"/>
        </w:rPr>
        <w:t>(или требования)</w:t>
      </w:r>
      <w:r w:rsidRPr="00DD4550">
        <w:rPr>
          <w:rFonts w:ascii="Times New Roman;serif" w:hAnsi="Times New Roman;serif"/>
          <w:sz w:val="26"/>
          <w:szCs w:val="26"/>
        </w:rPr>
        <w:t xml:space="preserve"> среди которых могут быть: приведение </w:t>
      </w:r>
      <w:r w:rsidRPr="00DD4550">
        <w:rPr>
          <w:rFonts w:ascii="Times New Roman;serif" w:hAnsi="Times New Roman;serif"/>
          <w:sz w:val="26"/>
          <w:szCs w:val="26"/>
        </w:rPr>
        <w:lastRenderedPageBreak/>
        <w:t xml:space="preserve">реестра муниципального имущества в надлежащее состояние, осуществление надлежащего </w:t>
      </w:r>
      <w:proofErr w:type="gramStart"/>
      <w:r w:rsidRPr="00DD4550">
        <w:rPr>
          <w:rFonts w:ascii="Times New Roman;serif" w:hAnsi="Times New Roman;serif"/>
          <w:sz w:val="26"/>
          <w:szCs w:val="26"/>
        </w:rPr>
        <w:t>контроля за</w:t>
      </w:r>
      <w:proofErr w:type="gramEnd"/>
      <w:r w:rsidRPr="00DD4550">
        <w:rPr>
          <w:rFonts w:ascii="Times New Roman;serif" w:hAnsi="Times New Roman;serif"/>
          <w:sz w:val="26"/>
          <w:szCs w:val="26"/>
        </w:rPr>
        <w:t xml:space="preserve"> использованием муниципального имущества, повышение эффективности использования муниципального имущества, принятие мер по устранению выявленных нарушений  и недостатков, обеспечение мер по сокращению задолженности.</w:t>
      </w:r>
    </w:p>
    <w:p w:rsidR="00CC620C" w:rsidRPr="00DD4550" w:rsidRDefault="00CC620C" w:rsidP="00DD4550">
      <w:pPr>
        <w:spacing w:line="360" w:lineRule="auto"/>
        <w:ind w:firstLine="567"/>
        <w:jc w:val="both"/>
        <w:rPr>
          <w:rFonts w:ascii="Times New Roman;serif" w:hAnsi="Times New Roman;serif"/>
          <w:sz w:val="26"/>
          <w:szCs w:val="26"/>
        </w:rPr>
      </w:pPr>
    </w:p>
    <w:sectPr w:rsidR="00CC620C" w:rsidRPr="00DD4550" w:rsidSect="00DF117D">
      <w:footerReference w:type="default" r:id="rId9"/>
      <w:pgSz w:w="11906" w:h="16838"/>
      <w:pgMar w:top="993" w:right="566" w:bottom="993" w:left="1134" w:header="0" w:footer="708"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970" w:rsidRDefault="006C3970">
      <w:r>
        <w:separator/>
      </w:r>
    </w:p>
  </w:endnote>
  <w:endnote w:type="continuationSeparator" w:id="0">
    <w:p w:rsidR="006C3970" w:rsidRDefault="006C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20C" w:rsidRDefault="00AB3AD9">
    <w:pPr>
      <w:pStyle w:val="af2"/>
      <w:ind w:right="360"/>
    </w:pPr>
    <w:r>
      <w:rPr>
        <w:noProof/>
      </w:rPr>
      <mc:AlternateContent>
        <mc:Choice Requires="wps">
          <w:drawing>
            <wp:anchor distT="0" distB="0" distL="0" distR="0" simplePos="0" relativeHeight="11" behindDoc="1" locked="0" layoutInCell="1" allowOverlap="1" wp14:anchorId="336C1B0F" wp14:editId="5556D807">
              <wp:simplePos x="0" y="0"/>
              <wp:positionH relativeFrom="margin">
                <wp:align>right</wp:align>
              </wp:positionH>
              <wp:positionV relativeFrom="paragraph">
                <wp:posOffset>635</wp:posOffset>
              </wp:positionV>
              <wp:extent cx="157480" cy="174625"/>
              <wp:effectExtent l="0" t="0" r="0" b="0"/>
              <wp:wrapSquare wrapText="largest"/>
              <wp:docPr id="1" name="Врезка1"/>
              <wp:cNvGraphicFramePr/>
              <a:graphic xmlns:a="http://schemas.openxmlformats.org/drawingml/2006/main">
                <a:graphicData uri="http://schemas.microsoft.com/office/word/2010/wordprocessingShape">
                  <wps:wsp>
                    <wps:cNvSpPr/>
                    <wps:spPr>
                      <a:xfrm>
                        <a:off x="0" y="0"/>
                        <a:ext cx="156960" cy="173880"/>
                      </a:xfrm>
                      <a:prstGeom prst="rect">
                        <a:avLst/>
                      </a:prstGeom>
                      <a:noFill/>
                      <a:ln>
                        <a:noFill/>
                      </a:ln>
                    </wps:spPr>
                    <wps:style>
                      <a:lnRef idx="0">
                        <a:scrgbClr r="0" g="0" b="0"/>
                      </a:lnRef>
                      <a:fillRef idx="0">
                        <a:scrgbClr r="0" g="0" b="0"/>
                      </a:fillRef>
                      <a:effectRef idx="0">
                        <a:scrgbClr r="0" g="0" b="0"/>
                      </a:effectRef>
                      <a:fontRef idx="minor"/>
                    </wps:style>
                    <wps:txbx>
                      <w:txbxContent>
                        <w:p w:rsidR="00CC620C" w:rsidRDefault="00AB3AD9">
                          <w:pPr>
                            <w:pStyle w:val="af2"/>
                            <w:rPr>
                              <w:color w:val="000000"/>
                            </w:rPr>
                          </w:pPr>
                          <w:r>
                            <w:rPr>
                              <w:color w:val="000000"/>
                            </w:rPr>
                            <w:fldChar w:fldCharType="begin"/>
                          </w:r>
                          <w:r>
                            <w:instrText>PAGE</w:instrText>
                          </w:r>
                          <w:r>
                            <w:fldChar w:fldCharType="separate"/>
                          </w:r>
                          <w:r w:rsidR="008C2EAD">
                            <w:rPr>
                              <w:noProof/>
                            </w:rPr>
                            <w:t>9</w:t>
                          </w:r>
                          <w:r>
                            <w:fldChar w:fldCharType="end"/>
                          </w:r>
                        </w:p>
                      </w:txbxContent>
                    </wps:txbx>
                    <wps:bodyPr lIns="0" tIns="0" rIns="0" bIns="0">
                      <a:spAutoFit/>
                    </wps:bodyPr>
                  </wps:wsp>
                </a:graphicData>
              </a:graphic>
            </wp:anchor>
          </w:drawing>
        </mc:Choice>
        <mc:Fallback>
          <w:pict>
            <v:rect id="Врезка1" o:spid="_x0000_s1026" style="position:absolute;margin-left:-38.8pt;margin-top:.05pt;width:12.4pt;height:13.75pt;z-index:-503316469;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" filled="f" stroked="f">
              <v:textbox style="mso-fit-shape-to-text:t" inset="0,0,0,0">
                <w:txbxContent>
                  <w:p w:rsidR="00CC620C" w:rsidRDefault="00AB3AD9">
                    <w:pPr>
                      <w:pStyle w:val="af2"/>
                      <w:rPr>
                        <w:color w:val="000000"/>
                      </w:rPr>
                    </w:pPr>
                    <w:r>
                      <w:rPr>
                        <w:color w:val="000000"/>
                      </w:rPr>
                      <w:fldChar w:fldCharType="begin"/>
                    </w:r>
                    <w:r>
                      <w:instrText>PAGE</w:instrText>
                    </w:r>
                    <w:r>
                      <w:fldChar w:fldCharType="separate"/>
                    </w:r>
                    <w:r w:rsidR="008C2EAD">
                      <w:rPr>
                        <w:noProof/>
                      </w:rPr>
                      <w:t>9</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970" w:rsidRDefault="006C3970">
      <w:r>
        <w:separator/>
      </w:r>
    </w:p>
  </w:footnote>
  <w:footnote w:type="continuationSeparator" w:id="0">
    <w:p w:rsidR="006C3970" w:rsidRDefault="006C3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0C"/>
    <w:rsid w:val="001325CA"/>
    <w:rsid w:val="001C68EA"/>
    <w:rsid w:val="00564E32"/>
    <w:rsid w:val="005D5BDB"/>
    <w:rsid w:val="006C3970"/>
    <w:rsid w:val="00782D35"/>
    <w:rsid w:val="00805450"/>
    <w:rsid w:val="008C2EAD"/>
    <w:rsid w:val="00A67F03"/>
    <w:rsid w:val="00AB3AD9"/>
    <w:rsid w:val="00CC620C"/>
    <w:rsid w:val="00DD4550"/>
    <w:rsid w:val="00DF117D"/>
    <w:rsid w:val="00DF718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437"/>
    <w:pPr>
      <w:spacing w:line="240" w:lineRule="auto"/>
    </w:pPr>
    <w:rPr>
      <w:rFonts w:ascii="Times New Roman" w:eastAsia="Times New Roman" w:hAnsi="Times New Roman" w:cs="Times New Roman"/>
      <w:color w:val="00000A"/>
      <w:sz w:val="24"/>
      <w:szCs w:val="24"/>
      <w:lang w:eastAsia="ru-RU"/>
    </w:rPr>
  </w:style>
  <w:style w:type="paragraph" w:styleId="1">
    <w:name w:val="heading 1"/>
    <w:basedOn w:val="a0"/>
    <w:pPr>
      <w:outlineLvl w:val="0"/>
    </w:pPr>
  </w:style>
  <w:style w:type="paragraph" w:styleId="2">
    <w:name w:val="heading 2"/>
    <w:basedOn w:val="a0"/>
    <w:pPr>
      <w:outlineLvl w:val="1"/>
    </w:p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сноски Знак"/>
    <w:basedOn w:val="a1"/>
    <w:semiHidden/>
    <w:qFormat/>
    <w:rsid w:val="00A53437"/>
    <w:rPr>
      <w:rFonts w:ascii="Times New Roman" w:eastAsia="Times New Roman" w:hAnsi="Times New Roman" w:cs="Times New Roman"/>
      <w:sz w:val="20"/>
      <w:szCs w:val="20"/>
      <w:lang w:eastAsia="ru-RU"/>
    </w:rPr>
  </w:style>
  <w:style w:type="character" w:styleId="a5">
    <w:name w:val="footnote reference"/>
    <w:basedOn w:val="a1"/>
    <w:semiHidden/>
    <w:qFormat/>
    <w:rsid w:val="00A53437"/>
    <w:rPr>
      <w:vertAlign w:val="superscript"/>
    </w:rPr>
  </w:style>
  <w:style w:type="character" w:customStyle="1" w:styleId="a6">
    <w:name w:val="Нижний колонтитул Знак"/>
    <w:basedOn w:val="a1"/>
    <w:qFormat/>
    <w:rsid w:val="00A53437"/>
    <w:rPr>
      <w:rFonts w:ascii="Times New Roman" w:eastAsia="Times New Roman" w:hAnsi="Times New Roman" w:cs="Times New Roman"/>
      <w:sz w:val="24"/>
      <w:szCs w:val="24"/>
      <w:lang w:eastAsia="ru-RU"/>
    </w:rPr>
  </w:style>
  <w:style w:type="character" w:styleId="a7">
    <w:name w:val="page number"/>
    <w:basedOn w:val="a1"/>
    <w:qFormat/>
    <w:rsid w:val="00A53437"/>
  </w:style>
  <w:style w:type="character" w:customStyle="1" w:styleId="-">
    <w:name w:val="Интернет-ссылка"/>
    <w:rPr>
      <w:color w:val="000080"/>
      <w:u w:val="single"/>
    </w:rPr>
  </w:style>
  <w:style w:type="character" w:customStyle="1" w:styleId="a8">
    <w:name w:val="Символ сноски"/>
    <w:qFormat/>
  </w:style>
  <w:style w:type="character" w:customStyle="1" w:styleId="a9">
    <w:name w:val="Привязка сноски"/>
    <w:rPr>
      <w:vertAlign w:val="superscript"/>
    </w:rPr>
  </w:style>
  <w:style w:type="character" w:customStyle="1" w:styleId="aa">
    <w:name w:val="Привязка концевой сноски"/>
    <w:rPr>
      <w:vertAlign w:val="superscript"/>
    </w:rPr>
  </w:style>
  <w:style w:type="character" w:customStyle="1" w:styleId="ab">
    <w:name w:val="Символы концевой сноски"/>
    <w:qFormat/>
  </w:style>
  <w:style w:type="paragraph" w:customStyle="1" w:styleId="a0">
    <w:name w:val="Заголовок"/>
    <w:basedOn w:val="a"/>
    <w:next w:val="ac"/>
    <w:qFormat/>
    <w:pPr>
      <w:keepNext/>
      <w:spacing w:before="240" w:after="120"/>
    </w:pPr>
    <w:rPr>
      <w:rFonts w:ascii="Liberation Sans" w:eastAsia="Microsoft YaHei" w:hAnsi="Liberation Sans" w:cs="Mangal"/>
      <w:sz w:val="28"/>
      <w:szCs w:val="28"/>
    </w:rPr>
  </w:style>
  <w:style w:type="paragraph" w:styleId="ac">
    <w:name w:val="Body Text"/>
    <w:basedOn w:val="a"/>
    <w:pPr>
      <w:spacing w:after="140" w:line="288" w:lineRule="auto"/>
    </w:pPr>
  </w:style>
  <w:style w:type="paragraph" w:styleId="ad">
    <w:name w:val="List"/>
    <w:basedOn w:val="ac"/>
    <w:rPr>
      <w:rFonts w:cs="Mangal"/>
    </w:rPr>
  </w:style>
  <w:style w:type="paragraph" w:styleId="ae">
    <w:name w:val="Title"/>
    <w:basedOn w:val="a"/>
    <w:pPr>
      <w:suppressLineNumbers/>
      <w:spacing w:before="120" w:after="120"/>
    </w:pPr>
    <w:rPr>
      <w:rFonts w:cs="Mangal"/>
      <w:i/>
      <w:iCs/>
    </w:rPr>
  </w:style>
  <w:style w:type="paragraph" w:styleId="af">
    <w:name w:val="index heading"/>
    <w:basedOn w:val="a"/>
    <w:qFormat/>
    <w:pPr>
      <w:suppressLineNumbers/>
    </w:pPr>
    <w:rPr>
      <w:rFonts w:cs="Mangal"/>
    </w:rPr>
  </w:style>
  <w:style w:type="paragraph" w:customStyle="1" w:styleId="af0">
    <w:name w:val="Заглавие"/>
    <w:basedOn w:val="a0"/>
  </w:style>
  <w:style w:type="paragraph" w:styleId="af1">
    <w:name w:val="footnote text"/>
    <w:basedOn w:val="a"/>
    <w:semiHidden/>
    <w:qFormat/>
    <w:rsid w:val="00A53437"/>
    <w:rPr>
      <w:sz w:val="20"/>
      <w:szCs w:val="20"/>
    </w:rPr>
  </w:style>
  <w:style w:type="paragraph" w:styleId="af2">
    <w:name w:val="footer"/>
    <w:basedOn w:val="a"/>
    <w:rsid w:val="00A53437"/>
    <w:pPr>
      <w:tabs>
        <w:tab w:val="center" w:pos="4677"/>
        <w:tab w:val="right" w:pos="9355"/>
      </w:tabs>
    </w:pPr>
  </w:style>
  <w:style w:type="paragraph" w:customStyle="1" w:styleId="af3">
    <w:name w:val="Сноска"/>
    <w:basedOn w:val="a"/>
  </w:style>
  <w:style w:type="paragraph" w:customStyle="1" w:styleId="af4">
    <w:name w:val="Содержимое врезки"/>
    <w:basedOn w:val="a"/>
    <w:qFormat/>
  </w:style>
  <w:style w:type="paragraph" w:customStyle="1" w:styleId="af5">
    <w:name w:val="Блочная цитата"/>
    <w:basedOn w:val="a"/>
    <w:qFormat/>
  </w:style>
  <w:style w:type="paragraph" w:styleId="af6">
    <w:name w:val="Subtitle"/>
    <w:basedOn w:val="a0"/>
  </w:style>
  <w:style w:type="paragraph" w:styleId="af7">
    <w:name w:val="List Paragraph"/>
    <w:basedOn w:val="a"/>
    <w:uiPriority w:val="34"/>
    <w:qFormat/>
    <w:rsid w:val="002410FA"/>
    <w:pPr>
      <w:ind w:left="720"/>
      <w:contextualSpacing/>
    </w:pPr>
  </w:style>
  <w:style w:type="paragraph" w:customStyle="1" w:styleId="ConsPlusNormal">
    <w:name w:val="ConsPlusNormal"/>
    <w:qFormat/>
    <w:rsid w:val="00007775"/>
    <w:pPr>
      <w:spacing w:line="240" w:lineRule="auto"/>
    </w:pPr>
    <w:rPr>
      <w:rFonts w:ascii="Arial" w:hAnsi="Arial" w:cs="Arial"/>
      <w:color w:val="00000A"/>
      <w:sz w:val="24"/>
      <w:szCs w:val="20"/>
    </w:rPr>
  </w:style>
  <w:style w:type="paragraph" w:customStyle="1" w:styleId="ConsPlusNonformat">
    <w:name w:val="ConsPlusNonformat"/>
    <w:qFormat/>
    <w:rPr>
      <w:rFonts w:ascii="Courier New" w:eastAsia="Arial" w:hAnsi="Courier New" w:cs="Courier New"/>
      <w:color w:val="00000A"/>
      <w:szCs w:val="24"/>
    </w:rPr>
  </w:style>
  <w:style w:type="paragraph" w:customStyle="1" w:styleId="ConsPlusTitle">
    <w:name w:val="ConsPlusTitle"/>
    <w:qFormat/>
    <w:rPr>
      <w:rFonts w:ascii="Arial" w:eastAsia="Arial" w:hAnsi="Arial" w:cs="Courier New"/>
      <w:b/>
      <w:color w:val="00000A"/>
      <w:szCs w:val="24"/>
    </w:rPr>
  </w:style>
  <w:style w:type="paragraph" w:customStyle="1" w:styleId="ConsPlusCell">
    <w:name w:val="ConsPlusCell"/>
    <w:qFormat/>
    <w:rPr>
      <w:rFonts w:ascii="Courier New" w:eastAsia="Arial" w:hAnsi="Courier New" w:cs="Courier New"/>
      <w:color w:val="00000A"/>
      <w:szCs w:val="24"/>
    </w:rPr>
  </w:style>
  <w:style w:type="paragraph" w:customStyle="1" w:styleId="ConsPlusDocList">
    <w:name w:val="ConsPlusDocList"/>
    <w:qFormat/>
    <w:rPr>
      <w:rFonts w:ascii="Courier New" w:eastAsia="Arial" w:hAnsi="Courier New" w:cs="Courier New"/>
      <w:color w:val="00000A"/>
      <w:szCs w:val="24"/>
    </w:rPr>
  </w:style>
  <w:style w:type="paragraph" w:customStyle="1" w:styleId="ConsPlusTitlePage">
    <w:name w:val="ConsPlusTitlePage"/>
    <w:qFormat/>
    <w:rPr>
      <w:rFonts w:ascii="Tahoma" w:eastAsia="Arial" w:hAnsi="Tahoma" w:cs="Courier New"/>
      <w:color w:val="00000A"/>
      <w:szCs w:val="24"/>
    </w:rPr>
  </w:style>
  <w:style w:type="paragraph" w:customStyle="1" w:styleId="ConsPlusJurTerm">
    <w:name w:val="ConsPlusJurTerm"/>
    <w:qFormat/>
    <w:rPr>
      <w:rFonts w:ascii="Tahoma" w:eastAsia="Arial" w:hAnsi="Tahoma" w:cs="Courier New"/>
      <w:color w:val="00000A"/>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437"/>
    <w:pPr>
      <w:spacing w:line="240" w:lineRule="auto"/>
    </w:pPr>
    <w:rPr>
      <w:rFonts w:ascii="Times New Roman" w:eastAsia="Times New Roman" w:hAnsi="Times New Roman" w:cs="Times New Roman"/>
      <w:color w:val="00000A"/>
      <w:sz w:val="24"/>
      <w:szCs w:val="24"/>
      <w:lang w:eastAsia="ru-RU"/>
    </w:rPr>
  </w:style>
  <w:style w:type="paragraph" w:styleId="1">
    <w:name w:val="heading 1"/>
    <w:basedOn w:val="a0"/>
    <w:pPr>
      <w:outlineLvl w:val="0"/>
    </w:pPr>
  </w:style>
  <w:style w:type="paragraph" w:styleId="2">
    <w:name w:val="heading 2"/>
    <w:basedOn w:val="a0"/>
    <w:pPr>
      <w:outlineLvl w:val="1"/>
    </w:p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сноски Знак"/>
    <w:basedOn w:val="a1"/>
    <w:semiHidden/>
    <w:qFormat/>
    <w:rsid w:val="00A53437"/>
    <w:rPr>
      <w:rFonts w:ascii="Times New Roman" w:eastAsia="Times New Roman" w:hAnsi="Times New Roman" w:cs="Times New Roman"/>
      <w:sz w:val="20"/>
      <w:szCs w:val="20"/>
      <w:lang w:eastAsia="ru-RU"/>
    </w:rPr>
  </w:style>
  <w:style w:type="character" w:styleId="a5">
    <w:name w:val="footnote reference"/>
    <w:basedOn w:val="a1"/>
    <w:semiHidden/>
    <w:qFormat/>
    <w:rsid w:val="00A53437"/>
    <w:rPr>
      <w:vertAlign w:val="superscript"/>
    </w:rPr>
  </w:style>
  <w:style w:type="character" w:customStyle="1" w:styleId="a6">
    <w:name w:val="Нижний колонтитул Знак"/>
    <w:basedOn w:val="a1"/>
    <w:qFormat/>
    <w:rsid w:val="00A53437"/>
    <w:rPr>
      <w:rFonts w:ascii="Times New Roman" w:eastAsia="Times New Roman" w:hAnsi="Times New Roman" w:cs="Times New Roman"/>
      <w:sz w:val="24"/>
      <w:szCs w:val="24"/>
      <w:lang w:eastAsia="ru-RU"/>
    </w:rPr>
  </w:style>
  <w:style w:type="character" w:styleId="a7">
    <w:name w:val="page number"/>
    <w:basedOn w:val="a1"/>
    <w:qFormat/>
    <w:rsid w:val="00A53437"/>
  </w:style>
  <w:style w:type="character" w:customStyle="1" w:styleId="-">
    <w:name w:val="Интернет-ссылка"/>
    <w:rPr>
      <w:color w:val="000080"/>
      <w:u w:val="single"/>
    </w:rPr>
  </w:style>
  <w:style w:type="character" w:customStyle="1" w:styleId="a8">
    <w:name w:val="Символ сноски"/>
    <w:qFormat/>
  </w:style>
  <w:style w:type="character" w:customStyle="1" w:styleId="a9">
    <w:name w:val="Привязка сноски"/>
    <w:rPr>
      <w:vertAlign w:val="superscript"/>
    </w:rPr>
  </w:style>
  <w:style w:type="character" w:customStyle="1" w:styleId="aa">
    <w:name w:val="Привязка концевой сноски"/>
    <w:rPr>
      <w:vertAlign w:val="superscript"/>
    </w:rPr>
  </w:style>
  <w:style w:type="character" w:customStyle="1" w:styleId="ab">
    <w:name w:val="Символы концевой сноски"/>
    <w:qFormat/>
  </w:style>
  <w:style w:type="paragraph" w:customStyle="1" w:styleId="a0">
    <w:name w:val="Заголовок"/>
    <w:basedOn w:val="a"/>
    <w:next w:val="ac"/>
    <w:qFormat/>
    <w:pPr>
      <w:keepNext/>
      <w:spacing w:before="240" w:after="120"/>
    </w:pPr>
    <w:rPr>
      <w:rFonts w:ascii="Liberation Sans" w:eastAsia="Microsoft YaHei" w:hAnsi="Liberation Sans" w:cs="Mangal"/>
      <w:sz w:val="28"/>
      <w:szCs w:val="28"/>
    </w:rPr>
  </w:style>
  <w:style w:type="paragraph" w:styleId="ac">
    <w:name w:val="Body Text"/>
    <w:basedOn w:val="a"/>
    <w:pPr>
      <w:spacing w:after="140" w:line="288" w:lineRule="auto"/>
    </w:pPr>
  </w:style>
  <w:style w:type="paragraph" w:styleId="ad">
    <w:name w:val="List"/>
    <w:basedOn w:val="ac"/>
    <w:rPr>
      <w:rFonts w:cs="Mangal"/>
    </w:rPr>
  </w:style>
  <w:style w:type="paragraph" w:styleId="ae">
    <w:name w:val="Title"/>
    <w:basedOn w:val="a"/>
    <w:pPr>
      <w:suppressLineNumbers/>
      <w:spacing w:before="120" w:after="120"/>
    </w:pPr>
    <w:rPr>
      <w:rFonts w:cs="Mangal"/>
      <w:i/>
      <w:iCs/>
    </w:rPr>
  </w:style>
  <w:style w:type="paragraph" w:styleId="af">
    <w:name w:val="index heading"/>
    <w:basedOn w:val="a"/>
    <w:qFormat/>
    <w:pPr>
      <w:suppressLineNumbers/>
    </w:pPr>
    <w:rPr>
      <w:rFonts w:cs="Mangal"/>
    </w:rPr>
  </w:style>
  <w:style w:type="paragraph" w:customStyle="1" w:styleId="af0">
    <w:name w:val="Заглавие"/>
    <w:basedOn w:val="a0"/>
  </w:style>
  <w:style w:type="paragraph" w:styleId="af1">
    <w:name w:val="footnote text"/>
    <w:basedOn w:val="a"/>
    <w:semiHidden/>
    <w:qFormat/>
    <w:rsid w:val="00A53437"/>
    <w:rPr>
      <w:sz w:val="20"/>
      <w:szCs w:val="20"/>
    </w:rPr>
  </w:style>
  <w:style w:type="paragraph" w:styleId="af2">
    <w:name w:val="footer"/>
    <w:basedOn w:val="a"/>
    <w:rsid w:val="00A53437"/>
    <w:pPr>
      <w:tabs>
        <w:tab w:val="center" w:pos="4677"/>
        <w:tab w:val="right" w:pos="9355"/>
      </w:tabs>
    </w:pPr>
  </w:style>
  <w:style w:type="paragraph" w:customStyle="1" w:styleId="af3">
    <w:name w:val="Сноска"/>
    <w:basedOn w:val="a"/>
  </w:style>
  <w:style w:type="paragraph" w:customStyle="1" w:styleId="af4">
    <w:name w:val="Содержимое врезки"/>
    <w:basedOn w:val="a"/>
    <w:qFormat/>
  </w:style>
  <w:style w:type="paragraph" w:customStyle="1" w:styleId="af5">
    <w:name w:val="Блочная цитата"/>
    <w:basedOn w:val="a"/>
    <w:qFormat/>
  </w:style>
  <w:style w:type="paragraph" w:styleId="af6">
    <w:name w:val="Subtitle"/>
    <w:basedOn w:val="a0"/>
  </w:style>
  <w:style w:type="paragraph" w:styleId="af7">
    <w:name w:val="List Paragraph"/>
    <w:basedOn w:val="a"/>
    <w:uiPriority w:val="34"/>
    <w:qFormat/>
    <w:rsid w:val="002410FA"/>
    <w:pPr>
      <w:ind w:left="720"/>
      <w:contextualSpacing/>
    </w:pPr>
  </w:style>
  <w:style w:type="paragraph" w:customStyle="1" w:styleId="ConsPlusNormal">
    <w:name w:val="ConsPlusNormal"/>
    <w:qFormat/>
    <w:rsid w:val="00007775"/>
    <w:pPr>
      <w:spacing w:line="240" w:lineRule="auto"/>
    </w:pPr>
    <w:rPr>
      <w:rFonts w:ascii="Arial" w:hAnsi="Arial" w:cs="Arial"/>
      <w:color w:val="00000A"/>
      <w:sz w:val="24"/>
      <w:szCs w:val="20"/>
    </w:rPr>
  </w:style>
  <w:style w:type="paragraph" w:customStyle="1" w:styleId="ConsPlusNonformat">
    <w:name w:val="ConsPlusNonformat"/>
    <w:qFormat/>
    <w:rPr>
      <w:rFonts w:ascii="Courier New" w:eastAsia="Arial" w:hAnsi="Courier New" w:cs="Courier New"/>
      <w:color w:val="00000A"/>
      <w:szCs w:val="24"/>
    </w:rPr>
  </w:style>
  <w:style w:type="paragraph" w:customStyle="1" w:styleId="ConsPlusTitle">
    <w:name w:val="ConsPlusTitle"/>
    <w:qFormat/>
    <w:rPr>
      <w:rFonts w:ascii="Arial" w:eastAsia="Arial" w:hAnsi="Arial" w:cs="Courier New"/>
      <w:b/>
      <w:color w:val="00000A"/>
      <w:szCs w:val="24"/>
    </w:rPr>
  </w:style>
  <w:style w:type="paragraph" w:customStyle="1" w:styleId="ConsPlusCell">
    <w:name w:val="ConsPlusCell"/>
    <w:qFormat/>
    <w:rPr>
      <w:rFonts w:ascii="Courier New" w:eastAsia="Arial" w:hAnsi="Courier New" w:cs="Courier New"/>
      <w:color w:val="00000A"/>
      <w:szCs w:val="24"/>
    </w:rPr>
  </w:style>
  <w:style w:type="paragraph" w:customStyle="1" w:styleId="ConsPlusDocList">
    <w:name w:val="ConsPlusDocList"/>
    <w:qFormat/>
    <w:rPr>
      <w:rFonts w:ascii="Courier New" w:eastAsia="Arial" w:hAnsi="Courier New" w:cs="Courier New"/>
      <w:color w:val="00000A"/>
      <w:szCs w:val="24"/>
    </w:rPr>
  </w:style>
  <w:style w:type="paragraph" w:customStyle="1" w:styleId="ConsPlusTitlePage">
    <w:name w:val="ConsPlusTitlePage"/>
    <w:qFormat/>
    <w:rPr>
      <w:rFonts w:ascii="Tahoma" w:eastAsia="Arial" w:hAnsi="Tahoma" w:cs="Courier New"/>
      <w:color w:val="00000A"/>
      <w:szCs w:val="24"/>
    </w:rPr>
  </w:style>
  <w:style w:type="paragraph" w:customStyle="1" w:styleId="ConsPlusJurTerm">
    <w:name w:val="ConsPlusJurTerm"/>
    <w:qFormat/>
    <w:rPr>
      <w:rFonts w:ascii="Tahoma" w:eastAsia="Arial" w:hAnsi="Tahoma" w:cs="Courier New"/>
      <w:color w:val="00000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3284AFD0DC9AF31EF29229169D260E528DF72B30B0496DE7D858C1N5Q9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9BD05-5B41-411A-B944-9FAB483EF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9</Pages>
  <Words>2380</Words>
  <Characters>13568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"Земельный кодекс Российской Федерации" от 25.10.2001 N 136-ФЗ(ред. от 23.05.2016)</vt:lpstr>
    </vt:vector>
  </TitlesOfParts>
  <Company>КонсультантПлюс Версия 4015.00.08</Company>
  <LinksUpToDate>false</LinksUpToDate>
  <CharactersWithSpaces>15917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"Земельный кодекс Российской Федерации" от 25.10.2001 N 136-ФЗ(ред. от 23.05.2016)</dc:title>
  <dc:creator>Панченко</dc:creator>
  <cp:lastModifiedBy>Наталья</cp:lastModifiedBy>
  <cp:revision>4</cp:revision>
  <dcterms:created xsi:type="dcterms:W3CDTF">2017-08-30T08:15:00Z</dcterms:created>
  <dcterms:modified xsi:type="dcterms:W3CDTF">2018-05-28T13:00:00Z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4015.00.08</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