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1" w:rsidRPr="00F43A49" w:rsidRDefault="00B54231" w:rsidP="00BB01E8"/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6BCF" w:rsidRDefault="007F6BCF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6BCF" w:rsidRDefault="007F6BCF" w:rsidP="007F6B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6491E" w:rsidRPr="0016491E" w:rsidRDefault="007F6BCF" w:rsidP="0016491E">
      <w:pPr>
        <w:jc w:val="center"/>
        <w:rPr>
          <w:b/>
          <w:sz w:val="28"/>
          <w:szCs w:val="28"/>
        </w:rPr>
      </w:pPr>
      <w:r w:rsidRPr="0016491E">
        <w:rPr>
          <w:b/>
          <w:sz w:val="28"/>
          <w:szCs w:val="28"/>
        </w:rPr>
        <w:t xml:space="preserve">МЕСТНЫЕ НОРМАТИВЫ ГРАДОСТРОИТЕЛЬНОГО ПРОЕКТИРОВАНИЯ </w:t>
      </w:r>
      <w:r w:rsidR="00BE2AC3" w:rsidRPr="0016491E">
        <w:rPr>
          <w:b/>
          <w:sz w:val="28"/>
          <w:szCs w:val="28"/>
        </w:rPr>
        <w:t>МУНИЦИПАЛЬНОГО ОБРАЗОВАНИЯ</w:t>
      </w:r>
    </w:p>
    <w:p w:rsidR="00BE2AC3" w:rsidRPr="0016491E" w:rsidRDefault="00BE2AC3" w:rsidP="0016491E">
      <w:pPr>
        <w:jc w:val="center"/>
        <w:rPr>
          <w:b/>
          <w:sz w:val="28"/>
          <w:szCs w:val="28"/>
        </w:rPr>
      </w:pPr>
      <w:r w:rsidRPr="0016491E">
        <w:rPr>
          <w:b/>
          <w:sz w:val="28"/>
          <w:szCs w:val="28"/>
        </w:rPr>
        <w:t>МУНИЦИПАЛЬНОГО РАЙОНА «</w:t>
      </w:r>
      <w:r w:rsidR="0016491E" w:rsidRPr="0016491E">
        <w:rPr>
          <w:b/>
          <w:sz w:val="28"/>
          <w:szCs w:val="28"/>
        </w:rPr>
        <w:t>СОСНОГОРСК</w:t>
      </w:r>
      <w:r w:rsidRPr="0016491E">
        <w:rPr>
          <w:b/>
          <w:sz w:val="28"/>
          <w:szCs w:val="28"/>
        </w:rPr>
        <w:t>»</w:t>
      </w:r>
    </w:p>
    <w:p w:rsidR="007F6BCF" w:rsidRPr="0016491E" w:rsidRDefault="007F6BCF" w:rsidP="0016491E">
      <w:pPr>
        <w:jc w:val="center"/>
        <w:rPr>
          <w:b/>
          <w:sz w:val="28"/>
          <w:szCs w:val="28"/>
        </w:rPr>
      </w:pPr>
      <w:r w:rsidRPr="0016491E">
        <w:rPr>
          <w:b/>
          <w:sz w:val="28"/>
          <w:szCs w:val="28"/>
        </w:rPr>
        <w:t>РЕСПУБЛИКИ КОМИ</w:t>
      </w:r>
    </w:p>
    <w:p w:rsidR="007F6BCF" w:rsidRDefault="007F6BCF" w:rsidP="00BB01E8">
      <w:pPr>
        <w:pStyle w:val="S5"/>
      </w:pPr>
    </w:p>
    <w:p w:rsidR="007F6BCF" w:rsidRDefault="007F6BCF" w:rsidP="00BB01E8">
      <w:pPr>
        <w:pStyle w:val="S5"/>
      </w:pPr>
    </w:p>
    <w:p w:rsidR="007F6BCF" w:rsidRDefault="007F6BCF" w:rsidP="00BB01E8">
      <w:pPr>
        <w:pStyle w:val="S5"/>
      </w:pPr>
      <w:r w:rsidRPr="00F43A49">
        <w:t xml:space="preserve">МАТЕРИАЛЫ ПО ОБОСНОВАНИЮ </w:t>
      </w:r>
    </w:p>
    <w:p w:rsidR="007F6BCF" w:rsidRDefault="007F6BCF" w:rsidP="00BB01E8">
      <w:pPr>
        <w:pStyle w:val="S5"/>
      </w:pPr>
    </w:p>
    <w:p w:rsidR="007F6BCF" w:rsidRPr="00426BD1" w:rsidRDefault="007F6BCF" w:rsidP="00BB01E8">
      <w:pPr>
        <w:pStyle w:val="S5"/>
      </w:pPr>
      <w:r>
        <w:t>ПРОЕКТ</w:t>
      </w:r>
    </w:p>
    <w:p w:rsidR="007F6BCF" w:rsidRDefault="007F6BCF" w:rsidP="00BB01E8"/>
    <w:p w:rsidR="007F6BCF" w:rsidRDefault="007F6BCF" w:rsidP="00BB01E8"/>
    <w:p w:rsidR="00AC6376" w:rsidRDefault="00AC6376" w:rsidP="00BB01E8"/>
    <w:p w:rsidR="00AC6376" w:rsidRDefault="00AC6376" w:rsidP="00BB01E8"/>
    <w:p w:rsidR="007F6BCF" w:rsidRDefault="007F6BCF" w:rsidP="00BB01E8">
      <w:pPr>
        <w:rPr>
          <w:rFonts w:eastAsiaTheme="majorEastAsia" w:cstheme="majorBidi"/>
          <w:szCs w:val="28"/>
        </w:rPr>
      </w:pPr>
      <w:r>
        <w:br w:type="page"/>
      </w:r>
    </w:p>
    <w:p w:rsidR="00473526" w:rsidRDefault="00AC6376" w:rsidP="00473526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3526" w:rsidRDefault="00473526" w:rsidP="0047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7C0B2F">
        <w:fldChar w:fldCharType="begin"/>
      </w:r>
      <w:r w:rsidR="00473526" w:rsidRPr="00DF64FA">
        <w:instrText xml:space="preserve"> TOC \o "1-3" \h \z \u </w:instrText>
      </w:r>
      <w:r w:rsidRPr="007C0B2F">
        <w:fldChar w:fldCharType="separate"/>
      </w:r>
      <w:hyperlink w:anchor="_Toc490567662" w:history="1">
        <w:r w:rsidR="0053053F" w:rsidRPr="00B966A0">
          <w:rPr>
            <w:rStyle w:val="a4"/>
            <w:noProof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63" w:history="1">
        <w:r w:rsidR="0053053F" w:rsidRPr="00B966A0">
          <w:rPr>
            <w:rStyle w:val="a4"/>
            <w:noProof/>
          </w:rPr>
          <w:t>1 Анализ административно- территориального устройства, природно-климатических и социально-экономических условий развития МО МР «Сосногорск» Республики Коми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64" w:history="1">
        <w:r w:rsidR="0053053F" w:rsidRPr="00B966A0">
          <w:rPr>
            <w:rStyle w:val="a4"/>
            <w:noProof/>
          </w:rPr>
          <w:t>1.1 Характеристика территории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65" w:history="1">
        <w:r w:rsidR="0053053F" w:rsidRPr="00B966A0">
          <w:rPr>
            <w:rStyle w:val="a4"/>
            <w:noProof/>
          </w:rPr>
          <w:t>1.2 Природно-климатические условия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66" w:history="1">
        <w:r w:rsidR="0053053F" w:rsidRPr="00B966A0">
          <w:rPr>
            <w:rStyle w:val="a4"/>
            <w:noProof/>
          </w:rPr>
          <w:t>1.3 Социально-экономические условия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67" w:history="1">
        <w:r w:rsidR="0053053F" w:rsidRPr="00B966A0">
          <w:rPr>
            <w:rStyle w:val="a4"/>
            <w:noProof/>
          </w:rPr>
          <w:t>1.4 Транспортное обеспечение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68" w:history="1">
        <w:r w:rsidR="0053053F" w:rsidRPr="00B966A0">
          <w:rPr>
            <w:rStyle w:val="a4"/>
            <w:noProof/>
          </w:rPr>
          <w:t>1.5 Система расселения и трудовые ресурсы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69" w:history="1">
        <w:r w:rsidR="0053053F" w:rsidRPr="00B966A0">
          <w:rPr>
            <w:rStyle w:val="a4"/>
            <w:noProof/>
          </w:rPr>
          <w:t>1.6 Жилищный фонд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70" w:history="1">
        <w:r w:rsidR="0053053F" w:rsidRPr="00B966A0">
          <w:rPr>
            <w:rStyle w:val="a4"/>
            <w:noProof/>
          </w:rPr>
          <w:t>1.7 Социальное развитие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71" w:history="1">
        <w:r w:rsidR="0053053F" w:rsidRPr="00B966A0">
          <w:rPr>
            <w:rStyle w:val="a4"/>
            <w:noProof/>
          </w:rPr>
          <w:t>1.8 Рекреационный и культурно-исторический потенциал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72" w:history="1">
        <w:r w:rsidR="0053053F" w:rsidRPr="00B966A0">
          <w:rPr>
            <w:rStyle w:val="a4"/>
            <w:noProof/>
          </w:rPr>
          <w:t>1.9 Инженерное обеспечение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3053F" w:rsidRDefault="007C0B2F">
      <w:pPr>
        <w:pStyle w:val="1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567673" w:history="1">
        <w:r w:rsidR="0053053F" w:rsidRPr="00B966A0">
          <w:rPr>
            <w:rStyle w:val="a4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5305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3053F">
          <w:rPr>
            <w:noProof/>
            <w:webHidden/>
          </w:rPr>
          <w:instrText xml:space="preserve"> PAGEREF _Toc490567673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053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C6376" w:rsidRDefault="007C0B2F" w:rsidP="00BB01E8">
      <w:pPr>
        <w:pStyle w:val="1"/>
      </w:pPr>
      <w:r w:rsidRPr="00DF64FA">
        <w:fldChar w:fldCharType="end"/>
      </w:r>
    </w:p>
    <w:p w:rsidR="00AC6376" w:rsidRDefault="00AC6376" w:rsidP="00BB01E8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B54231" w:rsidRDefault="00B54231" w:rsidP="00BB01E8">
      <w:pPr>
        <w:pStyle w:val="1"/>
      </w:pPr>
      <w:r w:rsidRPr="00F43A49">
        <w:lastRenderedPageBreak/>
        <w:t xml:space="preserve"> </w:t>
      </w:r>
      <w:bookmarkStart w:id="0" w:name="_Toc490567662"/>
      <w:r w:rsidRPr="00F43A49">
        <w:t>МАТЕРИАЛЫ ПО ОБОСНОВАНИЮ РАСЧЕТНЫХ ПОКАЗАТЕЛЕЙ, СОДЕРЖАЩИХСЯ В ОСНОВНОЙ ЧАСТИ НОРМАТИВОВ ГР</w:t>
      </w:r>
      <w:r w:rsidR="00DF07E3">
        <w:t>АДОСТРОИТЕЛЬНОГО ПРОЕКТИРОВАНИЯ</w:t>
      </w:r>
      <w:bookmarkEnd w:id="0"/>
    </w:p>
    <w:p w:rsidR="00986202" w:rsidRDefault="00986202" w:rsidP="00BB01E8"/>
    <w:p w:rsidR="00986202" w:rsidRDefault="00473526" w:rsidP="00BB01E8">
      <w:pPr>
        <w:pStyle w:val="1"/>
      </w:pPr>
      <w:bookmarkStart w:id="1" w:name="_Toc490567663"/>
      <w:r>
        <w:t>1</w:t>
      </w:r>
      <w:r w:rsidR="00986202">
        <w:t xml:space="preserve"> А</w:t>
      </w:r>
      <w:r w:rsidR="00986202" w:rsidRPr="00D93699">
        <w:t>нализ административн</w:t>
      </w:r>
      <w:proofErr w:type="gramStart"/>
      <w:r w:rsidR="00986202" w:rsidRPr="00D93699">
        <w:t>о-</w:t>
      </w:r>
      <w:proofErr w:type="gramEnd"/>
      <w:r w:rsidR="00986202" w:rsidRPr="00D93699">
        <w:t xml:space="preserve"> территориального устройства, природно-климатических и социально-экономических условий развития</w:t>
      </w:r>
      <w:r w:rsidR="00986202">
        <w:t xml:space="preserve"> МО МР «</w:t>
      </w:r>
      <w:r w:rsidR="000355C8">
        <w:t>Сосногорск</w:t>
      </w:r>
      <w:r w:rsidR="00986202">
        <w:t>» Республики Коми</w:t>
      </w:r>
      <w:bookmarkEnd w:id="1"/>
    </w:p>
    <w:p w:rsidR="00B865C6" w:rsidRDefault="00B865C6" w:rsidP="00031D18">
      <w:pPr>
        <w:pStyle w:val="S2"/>
        <w:numPr>
          <w:ilvl w:val="0"/>
          <w:numId w:val="0"/>
        </w:numPr>
        <w:ind w:left="720"/>
      </w:pPr>
      <w:bookmarkStart w:id="2" w:name="_Toc185782391"/>
    </w:p>
    <w:p w:rsidR="003764B0" w:rsidRPr="00856C6F" w:rsidRDefault="003764B0" w:rsidP="00BB01E8">
      <w:pPr>
        <w:pStyle w:val="1"/>
      </w:pPr>
      <w:bookmarkStart w:id="3" w:name="_Toc490567664"/>
      <w:r w:rsidRPr="00856C6F">
        <w:t xml:space="preserve">1.1 </w:t>
      </w:r>
      <w:r w:rsidR="00855995" w:rsidRPr="00856C6F">
        <w:t>Характеристика территории</w:t>
      </w:r>
      <w:bookmarkEnd w:id="3"/>
      <w:r w:rsidRPr="00856C6F">
        <w:t xml:space="preserve"> </w:t>
      </w:r>
      <w:bookmarkEnd w:id="2"/>
    </w:p>
    <w:p w:rsidR="0016491E" w:rsidRDefault="0016491E" w:rsidP="00BB01E8"/>
    <w:p w:rsidR="00027C6E" w:rsidRPr="00027C6E" w:rsidRDefault="00027C6E" w:rsidP="00027C6E">
      <w:r w:rsidRPr="00027C6E">
        <w:t xml:space="preserve">Согласно закону Республики Коми «О территориальной организации местного самоуправления в Республики Коми» от 5 марта </w:t>
      </w:r>
      <w:smartTag w:uri="urn:schemas-microsoft-com:office:smarttags" w:element="metricconverter">
        <w:smartTagPr>
          <w:attr w:name="ProductID" w:val="2005 г"/>
        </w:smartTagPr>
        <w:r w:rsidRPr="00027C6E">
          <w:t>2005 г</w:t>
        </w:r>
      </w:smartTag>
      <w:r w:rsidRPr="00027C6E">
        <w:t>. № 11-РЗ муниципальное образование «Город Сосногорск» преобразовано в муниципальное образование муниципальный район «Сосногорск». Административным центром муниципального района «Сосногорск» является город республиканского значения Сосногорск.</w:t>
      </w:r>
    </w:p>
    <w:p w:rsidR="00027C6E" w:rsidRPr="00027C6E" w:rsidRDefault="00027C6E" w:rsidP="00027C6E">
      <w:pPr>
        <w:pStyle w:val="aa"/>
        <w:spacing w:before="0" w:beforeAutospacing="0" w:after="150"/>
      </w:pPr>
      <w:r w:rsidRPr="00027C6E">
        <w:t>Административными территориями на территории города республиканского значения Сосногорска с подчиненной ему территорией являются:</w:t>
      </w:r>
    </w:p>
    <w:p w:rsidR="00027C6E" w:rsidRPr="00027C6E" w:rsidRDefault="00027C6E" w:rsidP="00027C6E">
      <w:pPr>
        <w:pStyle w:val="aa"/>
        <w:spacing w:before="0" w:beforeAutospacing="0" w:after="150"/>
      </w:pPr>
      <w:r w:rsidRPr="00027C6E">
        <w:t xml:space="preserve">1) город республиканского значения Сосногорск с подчиненной ему территорией. В состав данной территории входят город республиканского значения Сосногорск, поселки сельского типа </w:t>
      </w:r>
      <w:proofErr w:type="spellStart"/>
      <w:r w:rsidRPr="00027C6E">
        <w:t>Верхнеижемский</w:t>
      </w:r>
      <w:proofErr w:type="spellEnd"/>
      <w:r w:rsidRPr="00027C6E">
        <w:t xml:space="preserve">, Вис, Иван-Ёль, </w:t>
      </w:r>
      <w:proofErr w:type="spellStart"/>
      <w:r w:rsidRPr="00027C6E">
        <w:t>Ираёль</w:t>
      </w:r>
      <w:proofErr w:type="spellEnd"/>
      <w:r w:rsidRPr="00027C6E">
        <w:t xml:space="preserve">, </w:t>
      </w:r>
      <w:proofErr w:type="spellStart"/>
      <w:r w:rsidRPr="00027C6E">
        <w:t>Керки</w:t>
      </w:r>
      <w:proofErr w:type="spellEnd"/>
      <w:r w:rsidRPr="00027C6E">
        <w:t xml:space="preserve">, </w:t>
      </w:r>
      <w:proofErr w:type="spellStart"/>
      <w:r w:rsidRPr="00027C6E">
        <w:t>Лыаёль</w:t>
      </w:r>
      <w:proofErr w:type="spellEnd"/>
      <w:r w:rsidRPr="00027C6E">
        <w:t xml:space="preserve">, Малая Пера, Поляна, село </w:t>
      </w:r>
      <w:proofErr w:type="spellStart"/>
      <w:r w:rsidRPr="00027C6E">
        <w:t>Усть-Ухта</w:t>
      </w:r>
      <w:proofErr w:type="spellEnd"/>
      <w:r w:rsidRPr="00027C6E">
        <w:t xml:space="preserve">, деревни Аким, </w:t>
      </w:r>
      <w:proofErr w:type="spellStart"/>
      <w:r w:rsidRPr="00027C6E">
        <w:t>Винла</w:t>
      </w:r>
      <w:proofErr w:type="spellEnd"/>
      <w:r w:rsidRPr="00027C6E">
        <w:t xml:space="preserve">, Пожня, </w:t>
      </w:r>
      <w:proofErr w:type="spellStart"/>
      <w:r w:rsidRPr="00027C6E">
        <w:t>Порожск</w:t>
      </w:r>
      <w:proofErr w:type="spellEnd"/>
      <w:r w:rsidRPr="00027C6E">
        <w:t xml:space="preserve"> и прилегающие к ним земли;</w:t>
      </w:r>
    </w:p>
    <w:p w:rsidR="00027C6E" w:rsidRPr="00027C6E" w:rsidRDefault="00027C6E" w:rsidP="00027C6E">
      <w:pPr>
        <w:pStyle w:val="aa"/>
        <w:spacing w:before="0" w:beforeAutospacing="0" w:after="150"/>
      </w:pPr>
      <w:r w:rsidRPr="00027C6E">
        <w:t xml:space="preserve">2) поселок городского типа Войвож с подчиненной ему территорией. В состав данной территории входят поселки городского типа Войвож, поселки сельского типа </w:t>
      </w:r>
      <w:proofErr w:type="gramStart"/>
      <w:r w:rsidRPr="00027C6E">
        <w:t>Верхняя</w:t>
      </w:r>
      <w:proofErr w:type="gramEnd"/>
      <w:r w:rsidRPr="00027C6E">
        <w:t xml:space="preserve"> Омра, Дорожный и прилегающие к ним земли;</w:t>
      </w:r>
    </w:p>
    <w:p w:rsidR="00027C6E" w:rsidRPr="00027C6E" w:rsidRDefault="00027C6E" w:rsidP="00027C6E">
      <w:pPr>
        <w:pStyle w:val="aa"/>
        <w:spacing w:before="0" w:beforeAutospacing="0" w:after="150"/>
      </w:pPr>
      <w:r w:rsidRPr="00027C6E">
        <w:t xml:space="preserve">3) поселок городского типа Нижний Одес с подчиненной ему территорией. В состав данной территории входят поселок городского типа Нижний Одес, поселок сельского типа </w:t>
      </w:r>
      <w:proofErr w:type="spellStart"/>
      <w:r w:rsidRPr="00027C6E">
        <w:t>Конашъёль</w:t>
      </w:r>
      <w:proofErr w:type="spellEnd"/>
      <w:r w:rsidRPr="00027C6E">
        <w:t xml:space="preserve"> и прилегающие к ним земли.</w:t>
      </w:r>
    </w:p>
    <w:p w:rsidR="000C7EEB" w:rsidRPr="00832A98" w:rsidRDefault="0016491E" w:rsidP="00BB01E8">
      <w:r>
        <w:t xml:space="preserve">Муниципальное образование муниципальный район «Сосногорск» (МО </w:t>
      </w:r>
      <w:r w:rsidR="000C7EEB" w:rsidRPr="00832A98">
        <w:t>МР «Сосногорск»</w:t>
      </w:r>
      <w:r>
        <w:t>)</w:t>
      </w:r>
      <w:r w:rsidR="000C7EEB" w:rsidRPr="00832A98">
        <w:t xml:space="preserve"> расположен в центральной част</w:t>
      </w:r>
      <w:r w:rsidR="000C7EEB">
        <w:t xml:space="preserve">и Республики Коми и граничит с </w:t>
      </w:r>
      <w:r w:rsidR="000C7EEB" w:rsidRPr="00832A98">
        <w:t>ГО</w:t>
      </w:r>
      <w:r w:rsidR="000C7EEB">
        <w:t> «Ухта», ГО «Усинск»,</w:t>
      </w:r>
      <w:r w:rsidR="000C7EEB" w:rsidRPr="00832A98">
        <w:t xml:space="preserve"> </w:t>
      </w:r>
      <w:r w:rsidR="000C7EEB">
        <w:t>МР </w:t>
      </w:r>
      <w:r w:rsidR="000C7EEB" w:rsidRPr="00832A98">
        <w:t>«</w:t>
      </w:r>
      <w:proofErr w:type="spellStart"/>
      <w:r w:rsidR="000C7EEB" w:rsidRPr="00832A98">
        <w:t>Троицко-Печорский</w:t>
      </w:r>
      <w:proofErr w:type="spellEnd"/>
      <w:r w:rsidR="000C7EEB">
        <w:t>»,</w:t>
      </w:r>
      <w:r w:rsidR="000C7EEB" w:rsidRPr="00832A98">
        <w:t xml:space="preserve"> МР «Ижемский»</w:t>
      </w:r>
      <w:r w:rsidR="000C7EEB">
        <w:t xml:space="preserve">, МР «Печора». </w:t>
      </w:r>
      <w:r w:rsidR="000C7EEB" w:rsidRPr="00832A98">
        <w:t>Административным и экономическим центром района является город республиканского значения Сосногорск.</w:t>
      </w:r>
    </w:p>
    <w:p w:rsidR="000C7EEB" w:rsidRPr="00832A98" w:rsidRDefault="000C7EEB" w:rsidP="00BB01E8">
      <w:r w:rsidRPr="00832A98">
        <w:t xml:space="preserve">МР </w:t>
      </w:r>
      <w:r>
        <w:t>«</w:t>
      </w:r>
      <w:r w:rsidRPr="00832A98">
        <w:t xml:space="preserve">Сосногорск» занимает выгодное транспортное положение в центре Республики Коми. </w:t>
      </w:r>
      <w:proofErr w:type="gramStart"/>
      <w:r w:rsidRPr="00832A98">
        <w:t xml:space="preserve">По его территории проходят важнейшие транспортные пути, связывающие север и юг республики: ширококолейная железная дорога «Котлас - Сыктывкар - Ухта - Воркута - Усинск - </w:t>
      </w:r>
      <w:proofErr w:type="spellStart"/>
      <w:r w:rsidRPr="00832A98">
        <w:t>Лабытнанги</w:t>
      </w:r>
      <w:proofErr w:type="spellEnd"/>
      <w:r w:rsidRPr="00832A98">
        <w:t xml:space="preserve"> (Салехард)</w:t>
      </w:r>
      <w:r>
        <w:t>»</w:t>
      </w:r>
      <w:r w:rsidRPr="00832A98">
        <w:t>, автомобильная дорога республиканского значения «</w:t>
      </w:r>
      <w:proofErr w:type="spellStart"/>
      <w:r w:rsidRPr="00832A98">
        <w:t>Ираель</w:t>
      </w:r>
      <w:proofErr w:type="spellEnd"/>
      <w:r w:rsidRPr="00832A98">
        <w:t xml:space="preserve"> - Ижма - Усть-Цильма», газопроводы и нефтепроводы.</w:t>
      </w:r>
      <w:proofErr w:type="gramEnd"/>
    </w:p>
    <w:p w:rsidR="00902DAA" w:rsidRPr="00B629CA" w:rsidRDefault="00902DAA" w:rsidP="00BB01E8">
      <w:r w:rsidRPr="00D60035">
        <w:t>Общая численность населения на 01.01.20</w:t>
      </w:r>
      <w:r w:rsidR="00A778CC" w:rsidRPr="00D60035">
        <w:t>1</w:t>
      </w:r>
      <w:r w:rsidR="00E33C6F" w:rsidRPr="00D60035">
        <w:t>7</w:t>
      </w:r>
      <w:r w:rsidRPr="00D60035">
        <w:t xml:space="preserve"> года составила </w:t>
      </w:r>
      <w:r w:rsidR="00D60035" w:rsidRPr="0027028C">
        <w:rPr>
          <w:color w:val="FF0000"/>
        </w:rPr>
        <w:t>43964</w:t>
      </w:r>
      <w:r w:rsidRPr="0027028C">
        <w:rPr>
          <w:color w:val="FF0000"/>
        </w:rPr>
        <w:t xml:space="preserve"> </w:t>
      </w:r>
      <w:r w:rsidRPr="00D60035">
        <w:t>человек.</w:t>
      </w:r>
    </w:p>
    <w:p w:rsidR="0040507D" w:rsidRDefault="0040507D" w:rsidP="00BB01E8">
      <w:r w:rsidRPr="0040507D">
        <w:rPr>
          <w:color w:val="000000"/>
        </w:rPr>
        <w:t>МО МР «Сосногорск»</w:t>
      </w:r>
      <w:r w:rsidR="00902DAA" w:rsidRPr="0040507D">
        <w:rPr>
          <w:color w:val="000000"/>
        </w:rPr>
        <w:t xml:space="preserve"> – является </w:t>
      </w:r>
      <w:r w:rsidRPr="0040507D">
        <w:rPr>
          <w:color w:val="000000"/>
        </w:rPr>
        <w:t>4</w:t>
      </w:r>
      <w:r w:rsidR="00902DAA" w:rsidRPr="0040507D">
        <w:rPr>
          <w:color w:val="000000"/>
        </w:rPr>
        <w:t xml:space="preserve"> типом муниципального района Республики Коми</w:t>
      </w:r>
      <w:r w:rsidRPr="0040507D">
        <w:rPr>
          <w:color w:val="000000"/>
        </w:rPr>
        <w:t xml:space="preserve">. </w:t>
      </w:r>
      <w:r>
        <w:t xml:space="preserve">Через муниципальные образования этого типа проходит главная планировочная ось республики, соответственно, наблюдаются довольно хорошие показатели обеспеченности железнодорожной и автодорожной транспортной инфраструктурой. Административными центрами всех муниципальных образований являются города с более чем 20-тысячным населением каждый, в каждом из муниципальных образований имеются также поселки городского типа. </w:t>
      </w:r>
    </w:p>
    <w:p w:rsidR="001E66DD" w:rsidRPr="00CA2EB8" w:rsidRDefault="001E66DD" w:rsidP="00BB01E8">
      <w:r w:rsidRPr="0040507D">
        <w:t xml:space="preserve">В документах территориального планирования и местных нормативах градостроительного проектирования для муниципальных образований, отнесенных к </w:t>
      </w:r>
      <w:hyperlink w:anchor="P2343" w:history="1">
        <w:r w:rsidRPr="0040507D">
          <w:t>типу</w:t>
        </w:r>
      </w:hyperlink>
      <w:r w:rsidRPr="0040507D">
        <w:t xml:space="preserve"> </w:t>
      </w:r>
      <w:hyperlink w:anchor="P2346" w:history="1">
        <w:r w:rsidR="0040507D" w:rsidRPr="0040507D">
          <w:t>4</w:t>
        </w:r>
      </w:hyperlink>
      <w:r w:rsidRPr="0040507D">
        <w:t xml:space="preserve">, рекомендуется </w:t>
      </w:r>
      <w:r w:rsidR="0040507D" w:rsidRPr="0040507D">
        <w:t>дополнительно рассматривать вопросы организации пригородной зоны города.</w:t>
      </w:r>
    </w:p>
    <w:p w:rsidR="008A07E3" w:rsidRPr="008A07E3" w:rsidRDefault="00902DAA" w:rsidP="00BB01E8">
      <w:r w:rsidRPr="008A07E3">
        <w:rPr>
          <w:color w:val="000000"/>
        </w:rPr>
        <w:t>По характеру организации территории</w:t>
      </w:r>
      <w:r w:rsidR="00855995" w:rsidRPr="008A07E3">
        <w:rPr>
          <w:color w:val="000000"/>
        </w:rPr>
        <w:t xml:space="preserve"> Республики Коми,</w:t>
      </w:r>
      <w:r w:rsidRPr="008A07E3">
        <w:rPr>
          <w:color w:val="000000"/>
        </w:rPr>
        <w:t xml:space="preserve"> муниципальный район</w:t>
      </w:r>
      <w:r w:rsidR="00855995" w:rsidRPr="008A07E3">
        <w:rPr>
          <w:color w:val="000000"/>
        </w:rPr>
        <w:t xml:space="preserve"> МО</w:t>
      </w:r>
      <w:r w:rsidR="0040507D" w:rsidRPr="008A07E3">
        <w:rPr>
          <w:color w:val="000000"/>
        </w:rPr>
        <w:t xml:space="preserve"> </w:t>
      </w:r>
      <w:r w:rsidR="00855995" w:rsidRPr="008A07E3">
        <w:rPr>
          <w:color w:val="000000"/>
        </w:rPr>
        <w:t>МР «</w:t>
      </w:r>
      <w:r w:rsidR="0040507D" w:rsidRPr="008A07E3">
        <w:rPr>
          <w:color w:val="000000"/>
        </w:rPr>
        <w:t>Сосногорск</w:t>
      </w:r>
      <w:r w:rsidR="00855995" w:rsidRPr="008A07E3">
        <w:rPr>
          <w:color w:val="000000"/>
        </w:rPr>
        <w:t>»</w:t>
      </w:r>
      <w:r w:rsidRPr="008A07E3">
        <w:rPr>
          <w:color w:val="000000"/>
        </w:rPr>
        <w:t xml:space="preserve"> относится </w:t>
      </w:r>
      <w:r w:rsidR="00855995" w:rsidRPr="008A07E3">
        <w:rPr>
          <w:color w:val="000000"/>
        </w:rPr>
        <w:t xml:space="preserve">к </w:t>
      </w:r>
      <w:r w:rsidR="001E66DD" w:rsidRPr="008A07E3">
        <w:rPr>
          <w:color w:val="000000"/>
        </w:rPr>
        <w:t>подтипу</w:t>
      </w:r>
      <w:proofErr w:type="gramStart"/>
      <w:r w:rsidR="001E66DD" w:rsidRPr="008A07E3">
        <w:rPr>
          <w:color w:val="000000"/>
        </w:rPr>
        <w:t xml:space="preserve"> </w:t>
      </w:r>
      <w:r w:rsidR="0040507D" w:rsidRPr="008A07E3">
        <w:rPr>
          <w:color w:val="000000"/>
        </w:rPr>
        <w:t>А</w:t>
      </w:r>
      <w:proofErr w:type="gramEnd"/>
      <w:r w:rsidRPr="008A07E3">
        <w:rPr>
          <w:color w:val="000000"/>
        </w:rPr>
        <w:t xml:space="preserve">,  </w:t>
      </w:r>
      <w:r w:rsidR="00855995" w:rsidRPr="008A07E3">
        <w:t>муниципальный</w:t>
      </w:r>
      <w:r w:rsidR="001E66DD" w:rsidRPr="008A07E3">
        <w:t xml:space="preserve"> район, </w:t>
      </w:r>
      <w:r w:rsidR="008A07E3" w:rsidRPr="008A07E3">
        <w:t xml:space="preserve">территория </w:t>
      </w:r>
      <w:r w:rsidR="0040507D" w:rsidRPr="008A07E3">
        <w:t>которых состоит только из территорий</w:t>
      </w:r>
      <w:r w:rsidR="008A07E3" w:rsidRPr="008A07E3">
        <w:t xml:space="preserve"> городских и сельских поселений</w:t>
      </w:r>
      <w:r w:rsidR="001E66DD" w:rsidRPr="008A07E3">
        <w:t xml:space="preserve">. </w:t>
      </w:r>
    </w:p>
    <w:p w:rsidR="009D1786" w:rsidRPr="00B06D6D" w:rsidRDefault="008A07E3" w:rsidP="008A07E3">
      <w:r w:rsidRPr="008A07E3">
        <w:t>Город республиканского значения Сосногорск</w:t>
      </w:r>
      <w:r w:rsidR="00902DAA" w:rsidRPr="008A07E3">
        <w:t xml:space="preserve"> – является административным центром муниципального образования муниципального района и выполняет важные организационно-хозяйственные и социальные функции по обслуживанию прилегающих территорий.</w:t>
      </w:r>
      <w:r w:rsidR="00540DF2" w:rsidRPr="008A07E3">
        <w:t xml:space="preserve"> </w:t>
      </w:r>
      <w:r w:rsidRPr="008A07E3">
        <w:t xml:space="preserve">Численность </w:t>
      </w:r>
      <w:proofErr w:type="gramStart"/>
      <w:r w:rsidRPr="008A07E3">
        <w:t>населения</w:t>
      </w:r>
      <w:proofErr w:type="gramEnd"/>
      <w:r w:rsidRPr="008A07E3">
        <w:t xml:space="preserve"> которого на 1 января 2017 г. составила 26571 человек.</w:t>
      </w:r>
      <w:r>
        <w:t xml:space="preserve"> </w:t>
      </w:r>
    </w:p>
    <w:p w:rsidR="009D1786" w:rsidRDefault="003764B0" w:rsidP="00BB01E8">
      <w:pPr>
        <w:pStyle w:val="1"/>
      </w:pPr>
      <w:bookmarkStart w:id="4" w:name="_Toc490567665"/>
      <w:r w:rsidRPr="00D014C6">
        <w:t xml:space="preserve">1.2 </w:t>
      </w:r>
      <w:r w:rsidR="009D1786" w:rsidRPr="009D1786">
        <w:t>Природно-климатические условия</w:t>
      </w:r>
      <w:bookmarkEnd w:id="4"/>
      <w:r w:rsidR="009D1786" w:rsidRPr="006D1251">
        <w:t xml:space="preserve"> </w:t>
      </w:r>
    </w:p>
    <w:p w:rsidR="003764B0" w:rsidRPr="00031D18" w:rsidRDefault="003764B0" w:rsidP="00BB01E8">
      <w:pPr>
        <w:rPr>
          <w:b/>
        </w:rPr>
      </w:pPr>
      <w:r w:rsidRPr="00031D18">
        <w:rPr>
          <w:b/>
        </w:rPr>
        <w:t>Климат</w:t>
      </w:r>
    </w:p>
    <w:p w:rsidR="00A218E9" w:rsidRPr="007207BA" w:rsidRDefault="00A218E9" w:rsidP="00BB01E8">
      <w:r w:rsidRPr="007207BA">
        <w:t xml:space="preserve">Климат умеренно-континентальный, лето короткое и умеренно-прохладное, зима многоснежная, продолжительная и 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0355C8" w:rsidRPr="002D37FF" w:rsidRDefault="000355C8" w:rsidP="00BB01E8">
      <w:r w:rsidRPr="002D37FF">
        <w:t xml:space="preserve">Согласно </w:t>
      </w:r>
      <w:proofErr w:type="spellStart"/>
      <w:r w:rsidRPr="002D37FF">
        <w:t>СНиП</w:t>
      </w:r>
      <w:proofErr w:type="spellEnd"/>
      <w:r w:rsidRPr="002D37FF">
        <w:t xml:space="preserve"> 23-01</w:t>
      </w:r>
      <w:r>
        <w:t>-99 «Строительная климатология»</w:t>
      </w:r>
      <w:r w:rsidRPr="002D37FF">
        <w:t xml:space="preserve"> территория МР «Сосногорск» по климатическому районированию </w:t>
      </w:r>
      <w:proofErr w:type="gramStart"/>
      <w:r w:rsidRPr="002D37FF">
        <w:t>относится к климатическому подрайону I В. Для территории характерны</w:t>
      </w:r>
      <w:proofErr w:type="gramEnd"/>
      <w:r w:rsidRPr="002D37FF">
        <w:t xml:space="preserve"> высокая степень дифференциации климатических условий, неустойчивость и резкая смена погодных условий.</w:t>
      </w:r>
    </w:p>
    <w:p w:rsidR="00031D18" w:rsidRDefault="00031D18" w:rsidP="00BB01E8"/>
    <w:p w:rsidR="00B865C6" w:rsidRPr="00031D18" w:rsidRDefault="00B865C6" w:rsidP="00BB01E8">
      <w:pPr>
        <w:rPr>
          <w:b/>
        </w:rPr>
      </w:pPr>
      <w:r w:rsidRPr="00031D18">
        <w:rPr>
          <w:b/>
        </w:rPr>
        <w:t>Водные ресурсы</w:t>
      </w:r>
    </w:p>
    <w:p w:rsidR="000355C8" w:rsidRPr="002D37FF" w:rsidRDefault="000355C8" w:rsidP="00BB01E8">
      <w:pPr>
        <w:pStyle w:val="210"/>
      </w:pPr>
      <w:r w:rsidRPr="002D37FF">
        <w:t xml:space="preserve">МР «Сосногорск» расположено на водораздельной территории </w:t>
      </w:r>
      <w:proofErr w:type="spellStart"/>
      <w:r w:rsidRPr="002D37FF">
        <w:t>рр</w:t>
      </w:r>
      <w:proofErr w:type="spellEnd"/>
      <w:r w:rsidRPr="002D37FF">
        <w:t xml:space="preserve">. Ижма и Печора, в зоне избыточного увлажнения. Территория </w:t>
      </w:r>
      <w:r>
        <w:t>района</w:t>
      </w:r>
      <w:r w:rsidRPr="002D37FF">
        <w:t xml:space="preserve"> покрыта густой речной сетью, в значительной степени заболочена. Основной водоприемник - р. Ижма, которая берет начало на территории </w:t>
      </w:r>
      <w:r>
        <w:t>МР «Сосногорск»</w:t>
      </w:r>
      <w:r w:rsidRPr="002D37FF">
        <w:t xml:space="preserve">, но и в верхней, и в средней части своего бассейна несколько раз перетекает из одного </w:t>
      </w:r>
      <w:r>
        <w:t>района (</w:t>
      </w:r>
      <w:r w:rsidRPr="002D37FF">
        <w:t>МР </w:t>
      </w:r>
      <w:r>
        <w:t>«Сосногорск») в другой (</w:t>
      </w:r>
      <w:r w:rsidRPr="002D37FF">
        <w:t xml:space="preserve">ГО «Ухта»). На территории </w:t>
      </w:r>
      <w:r>
        <w:t>района</w:t>
      </w:r>
      <w:r w:rsidRPr="002D37FF">
        <w:t xml:space="preserve"> расположен 1 действующий водомерный пост. Пост находится на р. Ижма в с. Усть-Уса.</w:t>
      </w:r>
    </w:p>
    <w:p w:rsidR="000355C8" w:rsidRPr="002D37FF" w:rsidRDefault="000355C8" w:rsidP="00BB01E8">
      <w:pPr>
        <w:pStyle w:val="210"/>
      </w:pPr>
      <w:r w:rsidRPr="002D37FF">
        <w:t>Гидрологический режим рек характеризуется высоким половодьем, летней меженью, прерываемой различными по водности дождевыми паводками, повышенным осенним стоком и низкой зимней меженью. Сток воды уменьшается к концу зимы по мере истощения запасов подземных вод, минимальным бывает обычно к концу зимнего периода.</w:t>
      </w:r>
    </w:p>
    <w:p w:rsidR="000355C8" w:rsidRPr="008247DD" w:rsidRDefault="000355C8" w:rsidP="00031D18">
      <w:r w:rsidRPr="002D37FF">
        <w:t xml:space="preserve">По значению </w:t>
      </w:r>
      <w:r>
        <w:t>УКИЗВ</w:t>
      </w:r>
      <w:r w:rsidRPr="002D37FF">
        <w:t xml:space="preserve"> вода р. Ижма у </w:t>
      </w:r>
      <w:proofErr w:type="gramStart"/>
      <w:r w:rsidRPr="002D37FF">
        <w:t>г</w:t>
      </w:r>
      <w:proofErr w:type="gramEnd"/>
      <w:r w:rsidRPr="002D37FF">
        <w:t xml:space="preserve">. Сосногорск в </w:t>
      </w:r>
      <w:smartTag w:uri="urn:schemas-microsoft-com:office:smarttags" w:element="metricconverter">
        <w:smartTagPr>
          <w:attr w:name="ProductID" w:val="2007 г"/>
        </w:smartTagPr>
        <w:r w:rsidRPr="002D37FF">
          <w:t>2007 г</w:t>
        </w:r>
      </w:smartTag>
      <w:r>
        <w:t>. характеризовала</w:t>
      </w:r>
      <w:r w:rsidRPr="002D37FF">
        <w:t>сь 3 классом разрядом «а» (весьма загрязненная).</w:t>
      </w:r>
    </w:p>
    <w:p w:rsidR="00031D18" w:rsidRDefault="00031D18" w:rsidP="00BB01E8"/>
    <w:p w:rsidR="00B865C6" w:rsidRPr="00031D18" w:rsidRDefault="00B865C6" w:rsidP="00BB01E8">
      <w:pPr>
        <w:rPr>
          <w:b/>
        </w:rPr>
      </w:pPr>
      <w:r w:rsidRPr="00031D18">
        <w:rPr>
          <w:b/>
        </w:rPr>
        <w:t>Лесные ресурсы</w:t>
      </w:r>
    </w:p>
    <w:p w:rsidR="000355C8" w:rsidRPr="002F337F" w:rsidRDefault="000355C8" w:rsidP="00BB01E8">
      <w:pPr>
        <w:rPr>
          <w:b/>
        </w:rPr>
      </w:pPr>
      <w:r>
        <w:t>Лесные ресурсы М</w:t>
      </w:r>
      <w:r w:rsidRPr="002F337F">
        <w:t>Р «Сосногорск» полностью сосредоточены на территории ГУ РК «</w:t>
      </w:r>
      <w:proofErr w:type="spellStart"/>
      <w:r w:rsidRPr="002F337F">
        <w:t>Сосногорское</w:t>
      </w:r>
      <w:proofErr w:type="spellEnd"/>
      <w:r w:rsidRPr="002F337F">
        <w:t xml:space="preserve"> лесничество». Преобладают хвойные леса, представленные, главным образом, елью и сосной.</w:t>
      </w:r>
    </w:p>
    <w:p w:rsidR="000355C8" w:rsidRPr="002F337F" w:rsidRDefault="000355C8" w:rsidP="00BB01E8">
      <w:r w:rsidRPr="002F337F">
        <w:t>Ле</w:t>
      </w:r>
      <w:r>
        <w:t xml:space="preserve">сные земли составляют 85,8 % </w:t>
      </w:r>
      <w:r w:rsidRPr="002F337F">
        <w:t xml:space="preserve">общей площади лесного фонда </w:t>
      </w:r>
      <w:r>
        <w:t>района</w:t>
      </w:r>
      <w:r w:rsidRPr="002F337F">
        <w:t>, в том числе покрытые лесной растительностью - 84,9 %</w:t>
      </w:r>
      <w:r>
        <w:t>,</w:t>
      </w:r>
      <w:r w:rsidRPr="002F337F">
        <w:t xml:space="preserve"> из</w:t>
      </w:r>
      <w:r>
        <w:t xml:space="preserve"> них</w:t>
      </w:r>
      <w:r w:rsidRPr="002F337F">
        <w:t xml:space="preserve"> на долю лесных культур приходится 1,6 %</w:t>
      </w:r>
      <w:r>
        <w:t>,</w:t>
      </w:r>
      <w:r w:rsidRPr="002F337F">
        <w:t xml:space="preserve"> не покрытые лесной растительностью земли, представленные преимущественно вырубками последних двух лет</w:t>
      </w:r>
      <w:r>
        <w:t>, составляют</w:t>
      </w:r>
      <w:r w:rsidRPr="002F337F">
        <w:t xml:space="preserve"> 0,3 %.</w:t>
      </w:r>
    </w:p>
    <w:p w:rsidR="000355C8" w:rsidRPr="002F337F" w:rsidRDefault="000355C8" w:rsidP="00BB01E8">
      <w:r w:rsidRPr="002F337F">
        <w:t xml:space="preserve">Возрастная структура насаждений сложилась в результате длительной, неравномерной эксплуатации лесов. В </w:t>
      </w:r>
      <w:r>
        <w:t>районе</w:t>
      </w:r>
      <w:r w:rsidRPr="002F337F">
        <w:t xml:space="preserve"> преобладают насаждения </w:t>
      </w:r>
      <w:r w:rsidRPr="002F337F">
        <w:rPr>
          <w:lang w:val="en-US"/>
        </w:rPr>
        <w:t>VI</w:t>
      </w:r>
      <w:r w:rsidRPr="002F337F">
        <w:t xml:space="preserve"> класса возраста и старше (53,5 %). Общий запас древесины в лесах </w:t>
      </w:r>
      <w:r>
        <w:t>района</w:t>
      </w:r>
      <w:r w:rsidRPr="002F337F">
        <w:t xml:space="preserve"> 103880,6 тыс. м</w:t>
      </w:r>
      <w:r w:rsidRPr="002F337F">
        <w:rPr>
          <w:vertAlign w:val="superscript"/>
        </w:rPr>
        <w:t>3</w:t>
      </w:r>
      <w:r w:rsidRPr="002F337F">
        <w:t>, их них 89573,2 тыс. м</w:t>
      </w:r>
      <w:r w:rsidRPr="002F337F">
        <w:rPr>
          <w:vertAlign w:val="superscript"/>
        </w:rPr>
        <w:t>3</w:t>
      </w:r>
      <w:r w:rsidRPr="002F337F">
        <w:t xml:space="preserve"> (86,2 %) в хвойных лесах.</w:t>
      </w:r>
    </w:p>
    <w:p w:rsidR="000355C8" w:rsidRPr="00AB1BCD" w:rsidRDefault="000355C8" w:rsidP="00BB01E8">
      <w:pPr>
        <w:rPr>
          <w:b/>
        </w:rPr>
      </w:pPr>
      <w:r w:rsidRPr="002F337F">
        <w:lastRenderedPageBreak/>
        <w:t xml:space="preserve">Расчетная лесосека по </w:t>
      </w:r>
      <w:r>
        <w:t xml:space="preserve">району </w:t>
      </w:r>
      <w:r w:rsidRPr="002F337F">
        <w:t>составляет 968,5 тыс. м</w:t>
      </w:r>
      <w:r w:rsidRPr="002F337F">
        <w:rPr>
          <w:vertAlign w:val="superscript"/>
        </w:rPr>
        <w:t>3</w:t>
      </w:r>
      <w:r w:rsidRPr="002F337F">
        <w:t xml:space="preserve">. В </w:t>
      </w:r>
      <w:smartTag w:uri="urn:schemas-microsoft-com:office:smarttags" w:element="metricconverter">
        <w:smartTagPr>
          <w:attr w:name="ProductID" w:val="2008 г"/>
        </w:smartTagPr>
        <w:r w:rsidRPr="002F337F">
          <w:t>2008 г</w:t>
        </w:r>
      </w:smartTag>
      <w:r w:rsidRPr="002F337F">
        <w:t>. было заготовлено 174,0 тыс. м</w:t>
      </w:r>
      <w:r w:rsidRPr="002F337F">
        <w:rPr>
          <w:vertAlign w:val="superscript"/>
        </w:rPr>
        <w:t xml:space="preserve">3 </w:t>
      </w:r>
      <w:r w:rsidRPr="002F337F">
        <w:t>древесины по рубкам главного и промежуточного пользования.</w:t>
      </w:r>
    </w:p>
    <w:p w:rsidR="00031D18" w:rsidRDefault="00031D18" w:rsidP="00BB01E8"/>
    <w:p w:rsidR="00B865C6" w:rsidRPr="00031D18" w:rsidRDefault="00F4507E" w:rsidP="00BB01E8">
      <w:pPr>
        <w:rPr>
          <w:b/>
        </w:rPr>
      </w:pPr>
      <w:r w:rsidRPr="00031D18">
        <w:rPr>
          <w:b/>
        </w:rPr>
        <w:t>М</w:t>
      </w:r>
      <w:r w:rsidR="00B865C6" w:rsidRPr="00031D18">
        <w:rPr>
          <w:b/>
        </w:rPr>
        <w:t>инерально-сырьевые ресурсы</w:t>
      </w:r>
    </w:p>
    <w:p w:rsidR="000355C8" w:rsidRPr="002F337F" w:rsidRDefault="000355C8" w:rsidP="00BB01E8">
      <w:r w:rsidRPr="002F337F">
        <w:t xml:space="preserve">Минерально-сырьевой потенциал </w:t>
      </w:r>
      <w:r>
        <w:t>МР «Сосногорск»</w:t>
      </w:r>
      <w:r w:rsidRPr="002F337F">
        <w:t xml:space="preserve"> (кроме общераспространенных полезных ископаемых) в значительной степени определяют топливно-энергетические ресурсы, представленные месторождениями нефти, газа, горючих сланцев, проявлениями бурого угля. </w:t>
      </w:r>
    </w:p>
    <w:p w:rsidR="000355C8" w:rsidRPr="002F337F" w:rsidRDefault="000355C8" w:rsidP="00BB01E8">
      <w:r w:rsidRPr="002F337F">
        <w:t xml:space="preserve">Первостепенное значение имеют ресурсы нефти, которые в основном характеризуют промышленную специализацию района. </w:t>
      </w:r>
    </w:p>
    <w:p w:rsidR="000355C8" w:rsidRPr="002F337F" w:rsidRDefault="000355C8" w:rsidP="00BB01E8">
      <w:r w:rsidRPr="002F337F">
        <w:t xml:space="preserve">Проявления бурых углей промышленного значения не имеют. Значительные запасы и ресурсы горючих сланцев до настоящего времени не востребованы, но их освоение не исключается в будущем. </w:t>
      </w:r>
    </w:p>
    <w:p w:rsidR="000355C8" w:rsidRPr="002F337F" w:rsidRDefault="000355C8" w:rsidP="00BB01E8">
      <w:r w:rsidRPr="002F337F">
        <w:t xml:space="preserve">В настоящее время в районе производится добыча только углеводородного сырья (нефти и газа), пресных и лечебно-столовых минеральных подземных вод. </w:t>
      </w:r>
    </w:p>
    <w:p w:rsidR="000355C8" w:rsidRPr="002F337F" w:rsidRDefault="000355C8" w:rsidP="00BB01E8">
      <w:r w:rsidRPr="002F337F">
        <w:t>Для развития традиционных отраслей промышленного производства (</w:t>
      </w:r>
      <w:proofErr w:type="spellStart"/>
      <w:r w:rsidRPr="002F337F">
        <w:t>нефте</w:t>
      </w:r>
      <w:proofErr w:type="spellEnd"/>
      <w:r w:rsidRPr="002F337F">
        <w:t>-</w:t>
      </w:r>
      <w:r>
        <w:t>,</w:t>
      </w:r>
      <w:r w:rsidRPr="002F337F">
        <w:t xml:space="preserve"> газодобыча, </w:t>
      </w:r>
      <w:proofErr w:type="spellStart"/>
      <w:r w:rsidRPr="002F337F">
        <w:t>газопереработка</w:t>
      </w:r>
      <w:proofErr w:type="spellEnd"/>
      <w:r w:rsidRPr="002F337F">
        <w:t xml:space="preserve">) район достаточно обеспечен сырьевыми ресурсами. Дальнейшие поиски и разведка углеводородного сырья (в основном нефти) будут проводиться за счет </w:t>
      </w:r>
      <w:proofErr w:type="spellStart"/>
      <w:r w:rsidRPr="002F337F">
        <w:t>недропользователей</w:t>
      </w:r>
      <w:proofErr w:type="spellEnd"/>
      <w:r w:rsidRPr="002F337F">
        <w:t xml:space="preserve">. </w:t>
      </w:r>
    </w:p>
    <w:p w:rsidR="000355C8" w:rsidRPr="002F337F" w:rsidRDefault="000355C8" w:rsidP="00BB01E8">
      <w:r w:rsidRPr="002F337F">
        <w:t xml:space="preserve">Первоочередной задачей для обеспечения более качественного снабжения населения района питьевой водой является проведение оценочных работ на действующих водозаборах (за счет средств республиканского и муниципального бюджетов, а также средств </w:t>
      </w:r>
      <w:proofErr w:type="spellStart"/>
      <w:r w:rsidRPr="002F337F">
        <w:t>недропользователей</w:t>
      </w:r>
      <w:proofErr w:type="spellEnd"/>
      <w:r w:rsidRPr="002F337F">
        <w:t xml:space="preserve">). </w:t>
      </w:r>
    </w:p>
    <w:p w:rsidR="000355C8" w:rsidRPr="002F337F" w:rsidRDefault="000355C8" w:rsidP="00BB01E8">
      <w:r w:rsidRPr="002F337F">
        <w:t xml:space="preserve">Район обладает учитываемыми МПР РФ прогнозными ресурсами бокситов. Дальнейшее их изучение, вероятно, будет происходить в основном за счет </w:t>
      </w:r>
      <w:proofErr w:type="spellStart"/>
      <w:r w:rsidRPr="002F337F">
        <w:t>недропользователей</w:t>
      </w:r>
      <w:proofErr w:type="spellEnd"/>
      <w:r w:rsidRPr="002F337F">
        <w:t xml:space="preserve">. В </w:t>
      </w:r>
      <w:smartTag w:uri="urn:schemas-microsoft-com:office:smarttags" w:element="metricconverter">
        <w:smartTagPr>
          <w:attr w:name="ProductID" w:val="2005 г"/>
        </w:smartTagPr>
        <w:r w:rsidRPr="002F337F">
          <w:t>2005 г</w:t>
        </w:r>
      </w:smartTag>
      <w:r w:rsidRPr="002F337F">
        <w:t>. ЗАО «</w:t>
      </w:r>
      <w:proofErr w:type="spellStart"/>
      <w:r w:rsidRPr="002F337F">
        <w:t>Со-Га</w:t>
      </w:r>
      <w:r>
        <w:t>з</w:t>
      </w:r>
      <w:r w:rsidRPr="002F337F">
        <w:t>-</w:t>
      </w:r>
      <w:r>
        <w:t>О</w:t>
      </w:r>
      <w:r w:rsidRPr="002F337F">
        <w:t>йл</w:t>
      </w:r>
      <w:proofErr w:type="spellEnd"/>
      <w:r w:rsidRPr="002F337F">
        <w:t xml:space="preserve">» получило лицензию на геологическое изучение - поиски и оценку месторождений бокситов на </w:t>
      </w:r>
      <w:proofErr w:type="spellStart"/>
      <w:r w:rsidRPr="002F337F">
        <w:t>Ижемской</w:t>
      </w:r>
      <w:proofErr w:type="spellEnd"/>
      <w:r w:rsidRPr="002F337F">
        <w:t xml:space="preserve"> площади. </w:t>
      </w:r>
    </w:p>
    <w:p w:rsidR="000355C8" w:rsidRPr="002F337F" w:rsidRDefault="000355C8" w:rsidP="00BB01E8">
      <w:r w:rsidRPr="002F337F">
        <w:t xml:space="preserve">Изменения в структуру промышленного производства может внести организация добычи и переработки гидроминерального сырья. </w:t>
      </w:r>
    </w:p>
    <w:p w:rsidR="000355C8" w:rsidRPr="002F337F" w:rsidRDefault="000355C8" w:rsidP="00BB01E8">
      <w:r w:rsidRPr="002F337F">
        <w:t>В районе имеется крупные оцененные запасы (учитываемые государственным балансом) и прогнозные ресурсы горючих сланцев. Подгото</w:t>
      </w:r>
      <w:r>
        <w:t>вка их к промышленному освоению</w:t>
      </w:r>
      <w:r w:rsidRPr="002F337F">
        <w:t xml:space="preserve"> </w:t>
      </w:r>
      <w:r>
        <w:t>возможна в</w:t>
      </w:r>
      <w:r w:rsidRPr="002F337F">
        <w:t xml:space="preserve"> далекой перспективе. Целесообразно продолжение технологических исследований и мониторинг геолого-экономической оценки. </w:t>
      </w:r>
    </w:p>
    <w:p w:rsidR="000355C8" w:rsidRDefault="000355C8" w:rsidP="00BB01E8">
      <w:r w:rsidRPr="002F337F">
        <w:t xml:space="preserve">Территория района представляется весьма перспективной на обнаружение промышленных месторождений строительных материалов (глинистое сырье, песчано-гравийная смесь, строительный песок), связанных с отложениями триасовой и четвертичной систем. При необходимости перспективы района на строительные материалы могут быть существенно увеличены за счет проведения поисковых работ на площадях развития аллювиальных отложений </w:t>
      </w:r>
      <w:proofErr w:type="spellStart"/>
      <w:r w:rsidRPr="002F337F">
        <w:t>позднечетвертичного</w:t>
      </w:r>
      <w:proofErr w:type="spellEnd"/>
      <w:r w:rsidRPr="002F337F">
        <w:t xml:space="preserve"> возраста и флювиогляциальных отложений.</w:t>
      </w:r>
    </w:p>
    <w:p w:rsidR="00031D18" w:rsidRDefault="00031D18" w:rsidP="00BB01E8">
      <w:pPr>
        <w:rPr>
          <w:b/>
        </w:rPr>
      </w:pPr>
    </w:p>
    <w:p w:rsidR="000355C8" w:rsidRPr="00031D18" w:rsidRDefault="000355C8" w:rsidP="00BB01E8">
      <w:pPr>
        <w:rPr>
          <w:b/>
        </w:rPr>
      </w:pPr>
      <w:r w:rsidRPr="00031D18">
        <w:rPr>
          <w:b/>
        </w:rPr>
        <w:t>Земельные ресурсы и почвы</w:t>
      </w:r>
    </w:p>
    <w:p w:rsidR="000355C8" w:rsidRPr="002F337F" w:rsidRDefault="000355C8" w:rsidP="00BB01E8">
      <w:r w:rsidRPr="002F337F">
        <w:t xml:space="preserve">Общая площадь земель поселений составляет </w:t>
      </w:r>
      <w:smartTag w:uri="urn:schemas-microsoft-com:office:smarttags" w:element="metricconverter">
        <w:smartTagPr>
          <w:attr w:name="ProductID" w:val="9630 га"/>
        </w:smartTagPr>
        <w:r w:rsidRPr="002F337F">
          <w:t>9630 га</w:t>
        </w:r>
      </w:smartTag>
      <w:r w:rsidRPr="002F337F">
        <w:t>. Общая площадь земель</w:t>
      </w:r>
      <w:r>
        <w:t>,</w:t>
      </w:r>
      <w:r w:rsidRPr="002F337F">
        <w:t xml:space="preserve"> находящаяся в собственности граждан</w:t>
      </w:r>
      <w:r>
        <w:t>,</w:t>
      </w:r>
      <w:r w:rsidRPr="002F337F">
        <w:t xml:space="preserve"> составляет </w:t>
      </w:r>
      <w:smartTag w:uri="urn:schemas-microsoft-com:office:smarttags" w:element="metricconverter">
        <w:smartTagPr>
          <w:attr w:name="ProductID" w:val="43 га"/>
        </w:smartTagPr>
        <w:r w:rsidRPr="002F337F">
          <w:t>43 га</w:t>
        </w:r>
      </w:smartTag>
      <w:r w:rsidRPr="002F337F">
        <w:t xml:space="preserve">, из них </w:t>
      </w:r>
      <w:smartTag w:uri="urn:schemas-microsoft-com:office:smarttags" w:element="metricconverter">
        <w:smartTagPr>
          <w:attr w:name="ProductID" w:val="22 га"/>
        </w:smartTagPr>
        <w:r w:rsidRPr="002F337F">
          <w:t>22 га</w:t>
        </w:r>
      </w:smartTag>
      <w:r>
        <w:t xml:space="preserve"> - земли населенных пунктов, </w:t>
      </w:r>
      <w:smartTag w:uri="urn:schemas-microsoft-com:office:smarttags" w:element="metricconverter">
        <w:smartTagPr>
          <w:attr w:name="ProductID" w:val="21 га"/>
        </w:smartTagPr>
        <w:r>
          <w:t>21 </w:t>
        </w:r>
        <w:r w:rsidRPr="002F337F">
          <w:t>га</w:t>
        </w:r>
      </w:smartTag>
      <w:r w:rsidRPr="002F337F">
        <w:t xml:space="preserve"> - земли сельскохозяйственного назначения. Площадь нарушенных земель в пределах административных границ района составляет </w:t>
      </w:r>
      <w:smartTag w:uri="urn:schemas-microsoft-com:office:smarttags" w:element="metricconverter">
        <w:smartTagPr>
          <w:attr w:name="ProductID" w:val="496 га"/>
        </w:smartTagPr>
        <w:r w:rsidRPr="002F337F">
          <w:t>496 га</w:t>
        </w:r>
      </w:smartTag>
      <w:r w:rsidRPr="002F337F">
        <w:t>.</w:t>
      </w:r>
    </w:p>
    <w:p w:rsidR="000355C8" w:rsidRPr="002F337F" w:rsidRDefault="000355C8" w:rsidP="00BB01E8">
      <w:r w:rsidRPr="002F337F">
        <w:t>Согласно почвенно-мелиоративному районированию район относится к северной з</w:t>
      </w:r>
      <w:r>
        <w:t xml:space="preserve">оне. Заболоченность территории </w:t>
      </w:r>
      <w:r w:rsidRPr="002F337F">
        <w:t xml:space="preserve">67 %. </w:t>
      </w:r>
    </w:p>
    <w:p w:rsidR="000355C8" w:rsidRPr="002F337F" w:rsidRDefault="000355C8" w:rsidP="00BB01E8">
      <w:r w:rsidRPr="002F337F">
        <w:t>Почвы, распространенные на территории района</w:t>
      </w:r>
      <w:r>
        <w:t>,</w:t>
      </w:r>
      <w:r w:rsidRPr="002F337F">
        <w:t xml:space="preserve"> отличаются низким природным плодородием, а также характер</w:t>
      </w:r>
      <w:r>
        <w:t xml:space="preserve">изуются высокой кислотностью, так </w:t>
      </w:r>
      <w:r w:rsidRPr="002F337F">
        <w:t>к</w:t>
      </w:r>
      <w:r>
        <w:t>ак</w:t>
      </w:r>
      <w:r w:rsidRPr="002F337F">
        <w:t xml:space="preserve"> формируются они под влиянием повышенного поверхностного и грунтового увлажнения. В почвенном покрове широкое распространение имеют типичные торфянисто-подзолисто-глееватые почвы.</w:t>
      </w:r>
    </w:p>
    <w:p w:rsidR="009D1786" w:rsidRDefault="00EF2CCA" w:rsidP="00BB01E8">
      <w:pPr>
        <w:pStyle w:val="1"/>
      </w:pPr>
      <w:bookmarkStart w:id="5" w:name="_Toc490567666"/>
      <w:r>
        <w:lastRenderedPageBreak/>
        <w:t xml:space="preserve">1.3 </w:t>
      </w:r>
      <w:r w:rsidR="009D1786" w:rsidRPr="009D1786">
        <w:t>Социально-экономические условия</w:t>
      </w:r>
      <w:bookmarkEnd w:id="5"/>
    </w:p>
    <w:p w:rsidR="00BD07F4" w:rsidRPr="00832A98" w:rsidRDefault="00BD07F4" w:rsidP="00031D18">
      <w:r w:rsidRPr="00832A98">
        <w:t xml:space="preserve">По территории района проходит крупнейший на </w:t>
      </w:r>
      <w:proofErr w:type="spellStart"/>
      <w:r w:rsidRPr="00832A98">
        <w:t>Северо-</w:t>
      </w:r>
      <w:r>
        <w:t>З</w:t>
      </w:r>
      <w:r w:rsidRPr="00832A98">
        <w:t>ападе</w:t>
      </w:r>
      <w:proofErr w:type="spellEnd"/>
      <w:r w:rsidRPr="00832A98">
        <w:t xml:space="preserve"> России газопровод, который в течение 2010</w:t>
      </w:r>
      <w:r>
        <w:t xml:space="preserve"> </w:t>
      </w:r>
      <w:r w:rsidRPr="00832A98">
        <w:t>-</w:t>
      </w:r>
      <w:r>
        <w:t xml:space="preserve"> </w:t>
      </w:r>
      <w:r w:rsidRPr="00832A98">
        <w:t>2015 гг. будет расширен вдвое, что значительно увеличит транзитный поток газа по территории района.</w:t>
      </w:r>
    </w:p>
    <w:p w:rsidR="00BD07F4" w:rsidRPr="00832A98" w:rsidRDefault="00BD07F4" w:rsidP="00031D18">
      <w:r w:rsidRPr="00832A98">
        <w:t xml:space="preserve">Основой экономики района является трубопроводный транспорт и нефтедобывающая промышленность. Расположение района в южной части </w:t>
      </w:r>
      <w:proofErr w:type="spellStart"/>
      <w:r w:rsidRPr="00832A98">
        <w:t>Тиманской</w:t>
      </w:r>
      <w:proofErr w:type="spellEnd"/>
      <w:r w:rsidRPr="00832A98">
        <w:t xml:space="preserve"> нефтегазоносной провинции позволяет развивать нефтедобывающую и нефтеперерабатывающую промышленность. С</w:t>
      </w:r>
      <w:r>
        <w:t>о</w:t>
      </w:r>
      <w:r w:rsidRPr="00832A98">
        <w:t xml:space="preserve"> времен</w:t>
      </w:r>
      <w:r>
        <w:t>ем</w:t>
      </w:r>
      <w:r w:rsidRPr="00832A98">
        <w:t xml:space="preserve"> запасы нефти на месторождениях будут иссякать, однако в прогнозный период (до </w:t>
      </w:r>
      <w:smartTag w:uri="urn:schemas-microsoft-com:office:smarttags" w:element="metricconverter">
        <w:smartTagPr>
          <w:attr w:name="ProductID" w:val="2030 г"/>
        </w:smartTagPr>
        <w:r w:rsidRPr="00832A98">
          <w:t>2030 г</w:t>
        </w:r>
      </w:smartTag>
      <w:r>
        <w:t>.)</w:t>
      </w:r>
      <w:r w:rsidRPr="00832A98">
        <w:t xml:space="preserve"> существенного снижения объемов добычи не ожидается ввиду завершения мирового экономического кризиса и увеличения цен на энергоресурсы на мировых рынках. </w:t>
      </w:r>
    </w:p>
    <w:p w:rsidR="00BD07F4" w:rsidRPr="00AC36BE" w:rsidRDefault="00BD07F4" w:rsidP="00031D18">
      <w:r w:rsidRPr="00AC36BE">
        <w:t xml:space="preserve">Лесные ресурсы не представляют значительного промышленного интереса. Их освоение возможно только в случае строительства </w:t>
      </w:r>
      <w:r>
        <w:t xml:space="preserve">на территории </w:t>
      </w:r>
      <w:r w:rsidRPr="00AC36BE">
        <w:t>МР «Сосногорск»</w:t>
      </w:r>
      <w:r>
        <w:t xml:space="preserve"> или прилегающих районов</w:t>
      </w:r>
      <w:r w:rsidRPr="00AC36BE">
        <w:t xml:space="preserve"> целлюлозно-бумажного комбината, позволяющего перерабатывать мелкотоварную древесину, которая в избытке имеется на территории района. </w:t>
      </w:r>
      <w:r>
        <w:t>Р</w:t>
      </w:r>
      <w:r w:rsidRPr="00AC36BE">
        <w:t>айон им</w:t>
      </w:r>
      <w:r>
        <w:t>еет значительные преимущества в сравнении</w:t>
      </w:r>
      <w:r w:rsidRPr="00AC36BE">
        <w:t xml:space="preserve"> с соседними районами</w:t>
      </w:r>
      <w:r w:rsidRPr="002F5FA8">
        <w:t xml:space="preserve"> </w:t>
      </w:r>
      <w:r>
        <w:t>по</w:t>
      </w:r>
      <w:r w:rsidRPr="00AC36BE">
        <w:t xml:space="preserve"> транспортировк</w:t>
      </w:r>
      <w:r>
        <w:t>е</w:t>
      </w:r>
      <w:r w:rsidRPr="00AC36BE">
        <w:t xml:space="preserve"> заготовленной древесины, т</w:t>
      </w:r>
      <w:r>
        <w:t xml:space="preserve">ак </w:t>
      </w:r>
      <w:r w:rsidRPr="00AC36BE">
        <w:t>к</w:t>
      </w:r>
      <w:r>
        <w:t>ак</w:t>
      </w:r>
      <w:r w:rsidRPr="00AC36BE">
        <w:t xml:space="preserve"> по его территории проходят железная дорога и автомобильная дорога круглогодичного действия.</w:t>
      </w:r>
    </w:p>
    <w:p w:rsidR="00BD07F4" w:rsidRPr="00AC36BE" w:rsidRDefault="00BD07F4" w:rsidP="00031D18">
      <w:r w:rsidRPr="00AC36BE">
        <w:t xml:space="preserve">Большое значение для развития района и его экономики имеет соседство с интенсивно развивающимся, вторым по величине городом республики - </w:t>
      </w:r>
      <w:proofErr w:type="gramStart"/>
      <w:r w:rsidRPr="00AC36BE">
        <w:t>г</w:t>
      </w:r>
      <w:proofErr w:type="gramEnd"/>
      <w:r w:rsidRPr="00AC36BE">
        <w:t xml:space="preserve">. Ухта. Промышленные площадки </w:t>
      </w:r>
      <w:proofErr w:type="gramStart"/>
      <w:r w:rsidRPr="00AC36BE">
        <w:t>г</w:t>
      </w:r>
      <w:proofErr w:type="gramEnd"/>
      <w:r w:rsidRPr="00AC36BE">
        <w:t>. Сосногорск могут использоваться для размещения обслуживающих и дополнительных производств, охваченных единым технологическим процессом вместе с предприятиями г. Ухта. Должны приниматься в расчет так же маятниковые перемещения населения между городами (на работу, с работы).</w:t>
      </w:r>
    </w:p>
    <w:p w:rsidR="00BD07F4" w:rsidRPr="00AC36BE" w:rsidRDefault="00BD07F4" w:rsidP="00031D18">
      <w:r w:rsidRPr="00AC36BE">
        <w:t xml:space="preserve">В целом, район занимает исключительно выгодное экономико-географическое положение, обусловленное его значением как транспортного узла, размещением на территории района месторождений ценных полезных ископаемых. Экономико-географическое положение района является залогом его успешного и устойчивого развития на планируемый период. </w:t>
      </w:r>
    </w:p>
    <w:p w:rsidR="0079388D" w:rsidRPr="002F337F" w:rsidRDefault="0079388D" w:rsidP="00031D18">
      <w:r w:rsidRPr="002F337F">
        <w:t>МР «Сосногорск» занимает исключительное место в республике по уровню развития инфраструктуры нефтегазовой промышленности, энергетики, выдвигая его в число наиболее предпочтительных для инвестирования сре</w:t>
      </w:r>
      <w:proofErr w:type="gramStart"/>
      <w:r w:rsidRPr="002F337F">
        <w:t>дств в р</w:t>
      </w:r>
      <w:proofErr w:type="gramEnd"/>
      <w:r w:rsidRPr="002F337F">
        <w:t>азработку природных богатств.</w:t>
      </w:r>
    </w:p>
    <w:p w:rsidR="0079388D" w:rsidRPr="002F337F" w:rsidRDefault="0079388D" w:rsidP="00031D18">
      <w:r w:rsidRPr="002F337F">
        <w:t xml:space="preserve">Работая на истощенных месторождениях предприятия нефтяной </w:t>
      </w:r>
      <w:proofErr w:type="gramStart"/>
      <w:r w:rsidRPr="002F337F">
        <w:t>отрасли</w:t>
      </w:r>
      <w:proofErr w:type="gramEnd"/>
      <w:r w:rsidRPr="002F337F">
        <w:t xml:space="preserve"> добывают 11 % всей республиканской нефти. </w:t>
      </w:r>
    </w:p>
    <w:p w:rsidR="0079388D" w:rsidRPr="002F337F" w:rsidRDefault="0079388D" w:rsidP="00031D18">
      <w:r w:rsidRPr="002F337F">
        <w:t>В настоящее время крупные месторождения нефти находятся в стадии затухающей добычи, 60 % запасов нефти в районе относится к категории трудно извлекаемых по причине ее высокой вязкости.</w:t>
      </w:r>
    </w:p>
    <w:p w:rsidR="0079388D" w:rsidRPr="002F337F" w:rsidRDefault="0079388D" w:rsidP="00031D18">
      <w:r w:rsidRPr="002F337F">
        <w:t xml:space="preserve">Основной объем отгруженных товаров, работ и услуг в обрабатывающих производствах занимает продукция </w:t>
      </w:r>
      <w:proofErr w:type="spellStart"/>
      <w:r w:rsidRPr="002F337F">
        <w:t>газопереработки</w:t>
      </w:r>
      <w:proofErr w:type="spellEnd"/>
      <w:r w:rsidRPr="002F337F">
        <w:t>.</w:t>
      </w:r>
    </w:p>
    <w:p w:rsidR="0079388D" w:rsidRPr="002F337F" w:rsidRDefault="0079388D" w:rsidP="00031D18">
      <w:r>
        <w:t>МР «Сосногорск»</w:t>
      </w:r>
      <w:r w:rsidRPr="002F337F">
        <w:t xml:space="preserve"> необходимо возвращать статус лесопромышленного</w:t>
      </w:r>
      <w:r>
        <w:t xml:space="preserve"> района</w:t>
      </w:r>
      <w:r w:rsidRPr="002F337F">
        <w:t xml:space="preserve">, но существует немало причин, затрудняющих развитие. Это устаревший парк техники и оборудования, отсутствие лесовозных дорог круглогодичного действия, высокие железнодорожные тарифы. </w:t>
      </w:r>
    </w:p>
    <w:p w:rsidR="0079388D" w:rsidRPr="002F337F" w:rsidRDefault="0079388D" w:rsidP="00031D18">
      <w:r w:rsidRPr="002F337F">
        <w:t xml:space="preserve">Основными производителями сельскохозяйственной продукции в </w:t>
      </w:r>
      <w:r>
        <w:t>районе</w:t>
      </w:r>
      <w:r w:rsidRPr="002F337F">
        <w:t xml:space="preserve"> являются хозяйства населения и крестьянские (фермерские) хозяйства.</w:t>
      </w:r>
    </w:p>
    <w:p w:rsidR="0079388D" w:rsidRPr="002F337F" w:rsidRDefault="0079388D" w:rsidP="00031D18">
      <w:r w:rsidRPr="002F337F">
        <w:t>Основными трудностями развития сельскохозяйственного производства в районе является:</w:t>
      </w:r>
    </w:p>
    <w:p w:rsidR="0079388D" w:rsidRPr="002F337F" w:rsidRDefault="0079388D" w:rsidP="00031D18">
      <w:pPr>
        <w:pStyle w:val="a5"/>
        <w:numPr>
          <w:ilvl w:val="0"/>
          <w:numId w:val="18"/>
        </w:numPr>
      </w:pPr>
      <w:proofErr w:type="spellStart"/>
      <w:r w:rsidRPr="002F337F">
        <w:t>низкопородный</w:t>
      </w:r>
      <w:proofErr w:type="spellEnd"/>
      <w:r w:rsidRPr="002F337F">
        <w:t xml:space="preserve"> скот, необходимость приобретения племенного скота;</w:t>
      </w:r>
    </w:p>
    <w:p w:rsidR="0079388D" w:rsidRPr="002F337F" w:rsidRDefault="0079388D" w:rsidP="00031D18">
      <w:pPr>
        <w:pStyle w:val="a5"/>
        <w:numPr>
          <w:ilvl w:val="0"/>
          <w:numId w:val="18"/>
        </w:numPr>
      </w:pPr>
      <w:r w:rsidRPr="002F337F">
        <w:t>отсутствие механизации производственных процессов в животноводстве;</w:t>
      </w:r>
    </w:p>
    <w:p w:rsidR="0079388D" w:rsidRPr="002F337F" w:rsidRDefault="0079388D" w:rsidP="00031D18">
      <w:pPr>
        <w:pStyle w:val="a5"/>
        <w:numPr>
          <w:ilvl w:val="0"/>
          <w:numId w:val="18"/>
        </w:numPr>
      </w:pPr>
      <w:r w:rsidRPr="002F337F">
        <w:t xml:space="preserve">изношенность сельскохозяйственной техники; </w:t>
      </w:r>
    </w:p>
    <w:p w:rsidR="0079388D" w:rsidRPr="002F337F" w:rsidRDefault="0079388D" w:rsidP="00031D18">
      <w:pPr>
        <w:pStyle w:val="a5"/>
        <w:numPr>
          <w:ilvl w:val="0"/>
          <w:numId w:val="18"/>
        </w:numPr>
      </w:pPr>
      <w:r w:rsidRPr="002F337F">
        <w:t>отсутствие предприятий по переработке сельскохозяйственной продукции;</w:t>
      </w:r>
    </w:p>
    <w:p w:rsidR="0079388D" w:rsidRPr="002F337F" w:rsidRDefault="0079388D" w:rsidP="00031D18">
      <w:pPr>
        <w:pStyle w:val="a5"/>
        <w:numPr>
          <w:ilvl w:val="0"/>
          <w:numId w:val="18"/>
        </w:numPr>
      </w:pPr>
      <w:r w:rsidRPr="002F337F">
        <w:t>отсутствие дорог к отдаленным населенным пунктам, где имеются КФХ и ЛПХ, что затрудняет транспортировку и сбыт производимой продукции;</w:t>
      </w:r>
    </w:p>
    <w:p w:rsidR="0079388D" w:rsidRPr="002F337F" w:rsidRDefault="0079388D" w:rsidP="00031D18">
      <w:pPr>
        <w:pStyle w:val="a5"/>
        <w:numPr>
          <w:ilvl w:val="0"/>
          <w:numId w:val="18"/>
        </w:numPr>
      </w:pPr>
      <w:r w:rsidRPr="002F337F">
        <w:lastRenderedPageBreak/>
        <w:t>отсутствие собственных денежных средств у КФХ и ЛПХ</w:t>
      </w:r>
      <w:r>
        <w:t>,</w:t>
      </w:r>
      <w:r w:rsidRPr="002F337F">
        <w:t xml:space="preserve"> </w:t>
      </w:r>
      <w:r>
        <w:t>х</w:t>
      </w:r>
      <w:r w:rsidRPr="002F337F">
        <w:t>озяйства не могут взять кредит в банке или оформить лизинг, не имея ликвидного залога.</w:t>
      </w:r>
    </w:p>
    <w:p w:rsidR="0079388D" w:rsidRPr="0079388D" w:rsidRDefault="0079388D" w:rsidP="00031D18"/>
    <w:p w:rsidR="0079388D" w:rsidRPr="00031D18" w:rsidRDefault="0079388D" w:rsidP="00031D18">
      <w:pPr>
        <w:rPr>
          <w:b/>
        </w:rPr>
      </w:pPr>
      <w:r w:rsidRPr="00031D18">
        <w:rPr>
          <w:b/>
        </w:rPr>
        <w:t>Нефтегазовая отрасль</w:t>
      </w:r>
    </w:p>
    <w:p w:rsidR="0079388D" w:rsidRPr="002F337F" w:rsidRDefault="0079388D" w:rsidP="00031D18">
      <w:r w:rsidRPr="002F337F">
        <w:t>На территории муниципалитета работают предприятия нефтяной отрасли. Они добывают 11 % всей республиканской нефти, работая на истощенных месторождениях. Предприятия нефтяной отрас</w:t>
      </w:r>
      <w:r>
        <w:t>ли</w:t>
      </w:r>
      <w:r w:rsidRPr="002F337F">
        <w:t xml:space="preserve"> играют значительную социальную роль, являются градообразующими.</w:t>
      </w:r>
    </w:p>
    <w:p w:rsidR="0079388D" w:rsidRPr="002F337F" w:rsidRDefault="0079388D" w:rsidP="00031D18">
      <w:r>
        <w:t>На территории</w:t>
      </w:r>
      <w:r w:rsidRPr="002F337F">
        <w:t xml:space="preserve"> МР «Сосногорск» в настоящее время зарегистрировано более 10 нефтедобывающих предприятий. Фактически основную добычу нефти ведут 5 предприятий: ТПП «</w:t>
      </w:r>
      <w:proofErr w:type="spellStart"/>
      <w:r w:rsidRPr="002F337F">
        <w:t>Лукойл-Ухтанефтегаз</w:t>
      </w:r>
      <w:proofErr w:type="spellEnd"/>
      <w:r w:rsidRPr="002F337F">
        <w:t>», НК «</w:t>
      </w:r>
      <w:proofErr w:type="spellStart"/>
      <w:r w:rsidRPr="002F337F">
        <w:t>Речер-Коми</w:t>
      </w:r>
      <w:proofErr w:type="spellEnd"/>
      <w:r w:rsidRPr="002F337F">
        <w:t>», ООО «ЦНПСЭИ», ООО «</w:t>
      </w:r>
      <w:proofErr w:type="spellStart"/>
      <w:r w:rsidRPr="002F337F">
        <w:t>Тэбук</w:t>
      </w:r>
      <w:proofErr w:type="spellEnd"/>
      <w:r w:rsidRPr="002F337F">
        <w:t>», ООО «</w:t>
      </w:r>
      <w:proofErr w:type="spellStart"/>
      <w:r w:rsidRPr="002F337F">
        <w:t>Мичаю-Нефть</w:t>
      </w:r>
      <w:proofErr w:type="spellEnd"/>
      <w:r w:rsidRPr="002F337F">
        <w:t>», наибольший объем добычи приходится на ТПП «</w:t>
      </w:r>
      <w:proofErr w:type="spellStart"/>
      <w:r w:rsidRPr="002F337F">
        <w:t>Лукойл-Ухтанефтегаз</w:t>
      </w:r>
      <w:proofErr w:type="spellEnd"/>
      <w:r w:rsidRPr="002F337F">
        <w:t>».</w:t>
      </w:r>
    </w:p>
    <w:p w:rsidR="0079388D" w:rsidRPr="002F337F" w:rsidRDefault="0079388D" w:rsidP="00031D18">
      <w:r w:rsidRPr="002F337F">
        <w:t xml:space="preserve">Гордость </w:t>
      </w:r>
      <w:r>
        <w:t xml:space="preserve">района </w:t>
      </w:r>
      <w:r w:rsidRPr="002F337F">
        <w:t xml:space="preserve">- </w:t>
      </w:r>
      <w:proofErr w:type="spellStart"/>
      <w:r w:rsidRPr="002F337F">
        <w:t>Сосногорский</w:t>
      </w:r>
      <w:proofErr w:type="spellEnd"/>
      <w:r w:rsidRPr="002F337F">
        <w:t xml:space="preserve"> газоперерабатывающий завод. После завершения реконструкции увеличилось производство </w:t>
      </w:r>
      <w:proofErr w:type="spellStart"/>
      <w:r w:rsidRPr="002F337F">
        <w:t>техуглерода</w:t>
      </w:r>
      <w:proofErr w:type="spellEnd"/>
      <w:r w:rsidRPr="002F337F">
        <w:t xml:space="preserve">, до 99 % выросла глубина переработки газа. </w:t>
      </w:r>
    </w:p>
    <w:p w:rsidR="0079388D" w:rsidRPr="002F337F" w:rsidRDefault="0079388D" w:rsidP="00031D18">
      <w:r w:rsidRPr="002F337F">
        <w:t xml:space="preserve">Всего за </w:t>
      </w:r>
      <w:smartTag w:uri="urn:schemas-microsoft-com:office:smarttags" w:element="metricconverter">
        <w:smartTagPr>
          <w:attr w:name="ProductID" w:val="2007 г"/>
        </w:smartTagPr>
        <w:r w:rsidRPr="002F337F">
          <w:t>2007 г</w:t>
        </w:r>
      </w:smartTag>
      <w:r w:rsidRPr="002F337F">
        <w:t>. добыча нефти составила 1183,9 тыс. т и 50,9 млн. м</w:t>
      </w:r>
      <w:r w:rsidRPr="002F337F">
        <w:rPr>
          <w:vertAlign w:val="superscript"/>
        </w:rPr>
        <w:t>3</w:t>
      </w:r>
      <w:r w:rsidRPr="002F337F">
        <w:t xml:space="preserve"> газа. Снижение добычи нефти и газа происходит вследствие роста себестоимости ее добычи.</w:t>
      </w:r>
    </w:p>
    <w:p w:rsidR="0079388D" w:rsidRPr="002F337F" w:rsidRDefault="0079388D" w:rsidP="00031D18">
      <w:r w:rsidRPr="002F337F">
        <w:t>В настоящее время крупные месторождения нефти находятся в стадии затухающей добычи, для них характерн</w:t>
      </w:r>
      <w:r>
        <w:t>ы</w:t>
      </w:r>
      <w:r w:rsidRPr="002F337F">
        <w:t xml:space="preserve"> высока</w:t>
      </w:r>
      <w:r>
        <w:t xml:space="preserve">я степень </w:t>
      </w:r>
      <w:proofErr w:type="spellStart"/>
      <w:r>
        <w:t>обводненности</w:t>
      </w:r>
      <w:proofErr w:type="spellEnd"/>
      <w:r>
        <w:t xml:space="preserve"> пластов и,</w:t>
      </w:r>
      <w:r w:rsidRPr="002F337F">
        <w:t xml:space="preserve"> ка</w:t>
      </w:r>
      <w:r>
        <w:t xml:space="preserve">к следствие, </w:t>
      </w:r>
      <w:r w:rsidRPr="002F337F">
        <w:t>рост себестоимости добычи. Помимо этого, 60 % запасов нефти в районе относится к категории трудно извлекаемых по причине ее высокой вязкости.</w:t>
      </w:r>
    </w:p>
    <w:p w:rsidR="0079388D" w:rsidRPr="002F337F" w:rsidRDefault="0079388D" w:rsidP="00031D18">
      <w:r w:rsidRPr="002F337F">
        <w:t xml:space="preserve">Проблема освоения нефтегазовых месторождений заключается в их </w:t>
      </w:r>
      <w:proofErr w:type="gramStart"/>
      <w:r w:rsidRPr="002F337F">
        <w:t>высокой</w:t>
      </w:r>
      <w:proofErr w:type="gramEnd"/>
      <w:r w:rsidRPr="002F337F">
        <w:t xml:space="preserve"> </w:t>
      </w:r>
      <w:proofErr w:type="spellStart"/>
      <w:r w:rsidRPr="002F337F">
        <w:t>выработанности</w:t>
      </w:r>
      <w:proofErr w:type="spellEnd"/>
      <w:r w:rsidRPr="002F337F">
        <w:t xml:space="preserve"> и </w:t>
      </w:r>
      <w:proofErr w:type="spellStart"/>
      <w:r w:rsidRPr="002F337F">
        <w:t>обводненности</w:t>
      </w:r>
      <w:proofErr w:type="spellEnd"/>
      <w:r w:rsidRPr="002F337F">
        <w:t xml:space="preserve">. Особенно остро стоит проблема извлечения остаточных запасов. В последние два года происходит снижение добычи на многих месторождениях </w:t>
      </w:r>
      <w:r>
        <w:t xml:space="preserve">в </w:t>
      </w:r>
      <w:r w:rsidRPr="002F337F">
        <w:t>район</w:t>
      </w:r>
      <w:r>
        <w:t>е</w:t>
      </w:r>
      <w:r w:rsidRPr="002F337F">
        <w:t>, особую тревогу вызывает тот факт, что это происходит на «молодых» месторождениях.</w:t>
      </w:r>
    </w:p>
    <w:p w:rsidR="0079388D" w:rsidRPr="002F337F" w:rsidRDefault="0079388D" w:rsidP="00031D18">
      <w:proofErr w:type="gramStart"/>
      <w:r w:rsidRPr="002F337F">
        <w:t xml:space="preserve">В условиях значительной </w:t>
      </w:r>
      <w:proofErr w:type="spellStart"/>
      <w:r w:rsidRPr="002F337F">
        <w:t>выработанности</w:t>
      </w:r>
      <w:proofErr w:type="spellEnd"/>
      <w:r w:rsidRPr="002F337F">
        <w:t xml:space="preserve"> и </w:t>
      </w:r>
      <w:proofErr w:type="spellStart"/>
      <w:r w:rsidRPr="002F337F">
        <w:t>обводненности</w:t>
      </w:r>
      <w:proofErr w:type="spellEnd"/>
      <w:r w:rsidRPr="002F337F">
        <w:t xml:space="preserve"> запасов, а также высокого уровня </w:t>
      </w:r>
      <w:proofErr w:type="spellStart"/>
      <w:r w:rsidRPr="002F337F">
        <w:t>разведанности</w:t>
      </w:r>
      <w:proofErr w:type="spellEnd"/>
      <w:r w:rsidRPr="002F337F">
        <w:t xml:space="preserve"> территории, стабилизация добычи нефти и поддержание ее на текущем уровне возможны только с началом осуществления качественного изменения технологии добычи нефти, применения новых современных методов интенсификации </w:t>
      </w:r>
      <w:proofErr w:type="spellStart"/>
      <w:r w:rsidRPr="002F337F">
        <w:t>нефтеотдачи</w:t>
      </w:r>
      <w:proofErr w:type="spellEnd"/>
      <w:r w:rsidRPr="002F337F">
        <w:t xml:space="preserve"> пласта, проведения значительного объема работ по вводу скважин из простаивающего фонда, капитального ремонта систем сбора нефти и газа, а также внедрения новых</w:t>
      </w:r>
      <w:proofErr w:type="gramEnd"/>
      <w:r w:rsidRPr="002F337F">
        <w:t xml:space="preserve"> технологий по обработке </w:t>
      </w:r>
      <w:proofErr w:type="spellStart"/>
      <w:r w:rsidRPr="002F337F">
        <w:t>призабойных</w:t>
      </w:r>
      <w:proofErr w:type="spellEnd"/>
      <w:r w:rsidRPr="002F337F">
        <w:t xml:space="preserve"> зон. Также большого внимания требует вопрос об увеличении объемов разведочного бурения.</w:t>
      </w:r>
    </w:p>
    <w:p w:rsidR="0079388D" w:rsidRPr="002F337F" w:rsidRDefault="0079388D" w:rsidP="00031D18"/>
    <w:p w:rsidR="0079388D" w:rsidRPr="002F337F" w:rsidRDefault="0079388D" w:rsidP="00031D18">
      <w:r w:rsidRPr="00031D18">
        <w:rPr>
          <w:b/>
        </w:rPr>
        <w:t>Лесопромышленный комплекс</w:t>
      </w:r>
    </w:p>
    <w:p w:rsidR="0079388D" w:rsidRPr="002F337F" w:rsidRDefault="0079388D" w:rsidP="00031D18">
      <w:r w:rsidRPr="002F337F">
        <w:t>Более 10 лет назад прекратили свое существование крупные предприятия, которые являлись практически единственной сферой приложения рабочей силы в лесозаготовительных поселках.</w:t>
      </w:r>
    </w:p>
    <w:p w:rsidR="0079388D" w:rsidRPr="002F337F" w:rsidRDefault="0079388D" w:rsidP="00031D18">
      <w:r w:rsidRPr="002F337F">
        <w:t xml:space="preserve">Расчетная лесосека в </w:t>
      </w:r>
      <w:smartTag w:uri="urn:schemas-microsoft-com:office:smarttags" w:element="metricconverter">
        <w:smartTagPr>
          <w:attr w:name="ProductID" w:val="2008 г"/>
        </w:smartTagPr>
        <w:r w:rsidRPr="002F337F">
          <w:t>2008 г</w:t>
        </w:r>
      </w:smartTag>
      <w:r w:rsidRPr="002F337F">
        <w:t xml:space="preserve">. </w:t>
      </w:r>
      <w:r>
        <w:t>по району</w:t>
      </w:r>
      <w:r w:rsidRPr="002F337F">
        <w:t xml:space="preserve"> составляет 968,5 тыс. м</w:t>
      </w:r>
      <w:r w:rsidRPr="002F337F">
        <w:rPr>
          <w:vertAlign w:val="superscript"/>
        </w:rPr>
        <w:t>3</w:t>
      </w:r>
      <w:r w:rsidRPr="002F337F">
        <w:t xml:space="preserve">. В </w:t>
      </w:r>
      <w:smartTag w:uri="urn:schemas-microsoft-com:office:smarttags" w:element="metricconverter">
        <w:smartTagPr>
          <w:attr w:name="ProductID" w:val="2008 г"/>
        </w:smartTagPr>
        <w:r w:rsidRPr="002F337F">
          <w:t>2008 г</w:t>
        </w:r>
      </w:smartTag>
      <w:r w:rsidRPr="002F337F">
        <w:t>. было заготовлено 174,0 тыс. м</w:t>
      </w:r>
      <w:r w:rsidRPr="002F337F">
        <w:rPr>
          <w:vertAlign w:val="superscript"/>
        </w:rPr>
        <w:t xml:space="preserve">3 </w:t>
      </w:r>
      <w:r w:rsidRPr="002F337F">
        <w:t xml:space="preserve">древесины по рубкам главного и промежуточного пользования. По сравнению с </w:t>
      </w:r>
      <w:smartTag w:uri="urn:schemas-microsoft-com:office:smarttags" w:element="metricconverter">
        <w:smartTagPr>
          <w:attr w:name="ProductID" w:val="2007 г"/>
        </w:smartTagPr>
        <w:r w:rsidRPr="002F337F">
          <w:t>2007 г</w:t>
        </w:r>
      </w:smartTag>
      <w:r>
        <w:t xml:space="preserve">. </w:t>
      </w:r>
      <w:r w:rsidRPr="002F337F"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2F337F">
          <w:t>2008 г</w:t>
        </w:r>
      </w:smartTag>
      <w:r>
        <w:t xml:space="preserve">. </w:t>
      </w:r>
      <w:r w:rsidRPr="002F337F">
        <w:t>увеличи</w:t>
      </w:r>
      <w:r>
        <w:t>лось использование</w:t>
      </w:r>
      <w:r w:rsidRPr="002F337F">
        <w:t xml:space="preserve"> расчетной лесосеки </w:t>
      </w:r>
      <w:r>
        <w:t xml:space="preserve">на 11,2 </w:t>
      </w:r>
      <w:r w:rsidRPr="002F337F">
        <w:t xml:space="preserve">% </w:t>
      </w:r>
      <w:r w:rsidR="00784F08">
        <w:t>.</w:t>
      </w:r>
    </w:p>
    <w:p w:rsidR="0079388D" w:rsidRDefault="0079388D" w:rsidP="00031D18">
      <w:r w:rsidRPr="002F337F">
        <w:t>Лесозаготовительная отрасль представлена малыми предприятиями</w:t>
      </w:r>
      <w:r>
        <w:t>.</w:t>
      </w:r>
    </w:p>
    <w:p w:rsidR="0079388D" w:rsidRPr="002F337F" w:rsidRDefault="0079388D" w:rsidP="00031D18">
      <w:r w:rsidRPr="002F337F">
        <w:rPr>
          <w:color w:val="000000"/>
        </w:rPr>
        <w:t>Основным путем вывозки леса является республиканская автомобильная</w:t>
      </w:r>
      <w:r w:rsidRPr="002F337F">
        <w:t xml:space="preserve"> дорога общего пользования Сыктывкар</w:t>
      </w:r>
      <w:r>
        <w:t xml:space="preserve"> </w:t>
      </w:r>
      <w:r w:rsidRPr="002F337F">
        <w:t>-</w:t>
      </w:r>
      <w:r>
        <w:t xml:space="preserve"> </w:t>
      </w:r>
      <w:r w:rsidRPr="002F337F">
        <w:t xml:space="preserve">Ухта. Сеть зимних лесовозных дорог на территории </w:t>
      </w:r>
      <w:r>
        <w:t>района</w:t>
      </w:r>
      <w:r w:rsidRPr="002F337F">
        <w:t xml:space="preserve"> развита относительно плохо. Имеется значительное количество лесовозных дорог прошлых лет, в т</w:t>
      </w:r>
      <w:r>
        <w:t xml:space="preserve">ом </w:t>
      </w:r>
      <w:r w:rsidRPr="002F337F">
        <w:t>ч</w:t>
      </w:r>
      <w:r>
        <w:t>исле</w:t>
      </w:r>
      <w:r w:rsidRPr="002F337F">
        <w:t xml:space="preserve"> недействующих узкоколейных. Почвенно-грунтовые условия не позволяют использовать дороги без покрытия для круглогодичной вывозки леса, значительные площади лесов являются заболоченными и сильно заболоченными. Сеть лесовозных дорог круглогодичного действия развита недостаточно, многие дороги прошлых лет, имеющие бетонное покрытие, в настоящий момент не эксплуатируются. Значительные </w:t>
      </w:r>
      <w:r>
        <w:t>площади лесов в северной части района</w:t>
      </w:r>
      <w:r w:rsidRPr="002F337F">
        <w:t xml:space="preserve"> труднодоступны.</w:t>
      </w:r>
    </w:p>
    <w:p w:rsidR="0079388D" w:rsidRPr="002F337F" w:rsidRDefault="0079388D" w:rsidP="00031D18">
      <w:r w:rsidRPr="002F337F">
        <w:lastRenderedPageBreak/>
        <w:t xml:space="preserve">Немало причин, затрудняющих развитие лесопромышленного сектора экономики: устаревший парк техники и оборудования, отсутствие лесовозных дорог круглогодичного действия, высокие железнодорожные тарифы. В условиях хорошо развитой транспортной схемы вполне возможно создание современного лесопромышленного комплекса на базе </w:t>
      </w:r>
      <w:proofErr w:type="spellStart"/>
      <w:r w:rsidRPr="002F337F">
        <w:t>Сосногорской</w:t>
      </w:r>
      <w:proofErr w:type="spellEnd"/>
      <w:r w:rsidRPr="002F337F">
        <w:t xml:space="preserve"> </w:t>
      </w:r>
      <w:proofErr w:type="spellStart"/>
      <w:r w:rsidRPr="002F337F">
        <w:t>лесобазы</w:t>
      </w:r>
      <w:proofErr w:type="spellEnd"/>
      <w:r w:rsidRPr="002F337F">
        <w:t xml:space="preserve">. </w:t>
      </w:r>
    </w:p>
    <w:p w:rsidR="0079388D" w:rsidRPr="002F337F" w:rsidRDefault="0079388D" w:rsidP="00031D18">
      <w:r>
        <w:t>МР «</w:t>
      </w:r>
      <w:proofErr w:type="spellStart"/>
      <w:r>
        <w:t>Сосногоск</w:t>
      </w:r>
      <w:proofErr w:type="spellEnd"/>
      <w:r>
        <w:t>»</w:t>
      </w:r>
      <w:r w:rsidRPr="002F337F">
        <w:t xml:space="preserve"> необходимо возвращ</w:t>
      </w:r>
      <w:r>
        <w:t xml:space="preserve">ать статус лесопромышленного района, так </w:t>
      </w:r>
      <w:r w:rsidRPr="002F337F">
        <w:t>к</w:t>
      </w:r>
      <w:r>
        <w:t>ак</w:t>
      </w:r>
      <w:r w:rsidRPr="002F337F">
        <w:t xml:space="preserve"> в настоящее время сформирована позитивная рыночная конъюнктура, наблюдается рост цен на продукцию. Главное направление развития лесных предприятий муниципального образования - это глубокая переработка мелкотоварной, низкосортной древесины и отходов лесопиления. Основной задачей для этого является привлечение инвестиций в лесозаготовительную отрасль. </w:t>
      </w:r>
    </w:p>
    <w:p w:rsidR="00031D18" w:rsidRDefault="00031D18" w:rsidP="00BB01E8">
      <w:pPr>
        <w:rPr>
          <w:b/>
        </w:rPr>
      </w:pPr>
    </w:p>
    <w:p w:rsidR="0079388D" w:rsidRPr="00031D18" w:rsidRDefault="0079388D" w:rsidP="00BB01E8">
      <w:pPr>
        <w:rPr>
          <w:b/>
        </w:rPr>
      </w:pPr>
      <w:r w:rsidRPr="00031D18">
        <w:rPr>
          <w:b/>
        </w:rPr>
        <w:t>Сельское хозяйство</w:t>
      </w:r>
    </w:p>
    <w:p w:rsidR="0079388D" w:rsidRPr="002F337F" w:rsidRDefault="0079388D" w:rsidP="00BB01E8">
      <w:r w:rsidRPr="002F337F">
        <w:t xml:space="preserve">Территория относится к северной сельскохозяйственной зоне. Удельный вес сельскохозяйственных угодий в площади </w:t>
      </w:r>
      <w:r>
        <w:t>района</w:t>
      </w:r>
      <w:r w:rsidRPr="002F337F">
        <w:t xml:space="preserve"> составляет менее 1 % и равен </w:t>
      </w:r>
      <w:smartTag w:uri="urn:schemas-microsoft-com:office:smarttags" w:element="metricconverter">
        <w:smartTagPr>
          <w:attr w:name="ProductID" w:val="5880 га"/>
        </w:smartTagPr>
        <w:r w:rsidRPr="002F337F">
          <w:t>5880 га</w:t>
        </w:r>
      </w:smartTag>
      <w:r w:rsidRPr="002F337F">
        <w:t>. В структуре сельхозугодий преобладают сенокосы (49 %) и пашня (28 %).</w:t>
      </w:r>
    </w:p>
    <w:p w:rsidR="0079388D" w:rsidRPr="002F337F" w:rsidRDefault="0079388D" w:rsidP="00BB01E8">
      <w:r w:rsidRPr="002F337F">
        <w:t>В продукции сельского хозяйства ⅔</w:t>
      </w:r>
      <w:r>
        <w:t xml:space="preserve"> объема составляет</w:t>
      </w:r>
      <w:r w:rsidRPr="002F337F">
        <w:t xml:space="preserve"> продукция растениеводства и ⅓ - продукция животноводства.</w:t>
      </w:r>
    </w:p>
    <w:p w:rsidR="0079388D" w:rsidRPr="002F337F" w:rsidRDefault="0079388D" w:rsidP="00BB01E8">
      <w:r w:rsidRPr="002F337F">
        <w:t xml:space="preserve">Основными производителями сельскохозяйственной продукции в </w:t>
      </w:r>
      <w:r>
        <w:t>районе</w:t>
      </w:r>
      <w:r w:rsidRPr="002F337F">
        <w:t xml:space="preserve"> являются хозяйства населения, крестьянские (фермерские) хозяйства. На территории М</w:t>
      </w:r>
      <w:r>
        <w:t>Р «Сосногорск» насчитывается 37 </w:t>
      </w:r>
      <w:r w:rsidRPr="002F337F">
        <w:t>предприятий и организаций, занятых в сельском хозяйстве.</w:t>
      </w:r>
    </w:p>
    <w:p w:rsidR="00855995" w:rsidRPr="00D014C6" w:rsidRDefault="00855995" w:rsidP="00BB01E8">
      <w:pPr>
        <w:pStyle w:val="1"/>
      </w:pPr>
      <w:bookmarkStart w:id="6" w:name="_Toc490567667"/>
      <w:r w:rsidRPr="00D014C6">
        <w:t>1.</w:t>
      </w:r>
      <w:r w:rsidR="00210050">
        <w:t>4</w:t>
      </w:r>
      <w:r w:rsidRPr="00D014C6">
        <w:t xml:space="preserve"> </w:t>
      </w:r>
      <w:bookmarkStart w:id="7" w:name="_Toc185782407"/>
      <w:r w:rsidRPr="00D014C6">
        <w:t>Транспортное обеспечение</w:t>
      </w:r>
      <w:bookmarkEnd w:id="7"/>
      <w:bookmarkEnd w:id="6"/>
    </w:p>
    <w:p w:rsidR="0079388D" w:rsidRPr="002F337F" w:rsidRDefault="0079388D" w:rsidP="00BB01E8">
      <w:pPr>
        <w:rPr>
          <w:b/>
        </w:rPr>
      </w:pPr>
      <w:r w:rsidRPr="002F337F">
        <w:t xml:space="preserve">Город Сосногорск формируется из двух самостоятельных поселков, возникших соответственно при железнодорожной станции и газоперерабатывающем (сажевом) заводе. Современный </w:t>
      </w:r>
      <w:proofErr w:type="gramStart"/>
      <w:r w:rsidRPr="002F337F">
        <w:t>г</w:t>
      </w:r>
      <w:proofErr w:type="gramEnd"/>
      <w:r w:rsidRPr="002F337F">
        <w:t xml:space="preserve">. Сосногорск имеет структуру линейного типа, в которой отсутствует единый городской центр. Проходящие по городской территории транспортные коммуникации разделили ее на несколько частей. </w:t>
      </w:r>
    </w:p>
    <w:p w:rsidR="0079388D" w:rsidRDefault="0079388D" w:rsidP="00BB01E8">
      <w:r w:rsidRPr="002F337F">
        <w:t xml:space="preserve">В МР «Сосногорск» получили развитие все виды наземного транспорта. Протяженность железнодорожных линий - </w:t>
      </w:r>
      <w:smartTag w:uri="urn:schemas-microsoft-com:office:smarttags" w:element="metricconverter">
        <w:smartTagPr>
          <w:attr w:name="ProductID" w:val="244 км"/>
        </w:smartTagPr>
        <w:r w:rsidRPr="002F337F">
          <w:t>244 км</w:t>
        </w:r>
      </w:smartTag>
      <w:r w:rsidRPr="002F337F">
        <w:t xml:space="preserve">, автодорог республиканского значения - </w:t>
      </w:r>
      <w:smartTag w:uri="urn:schemas-microsoft-com:office:smarttags" w:element="metricconverter">
        <w:smartTagPr>
          <w:attr w:name="ProductID" w:val="139 км"/>
        </w:smartTagPr>
        <w:r w:rsidRPr="002F337F">
          <w:t>139 км</w:t>
        </w:r>
      </w:smartTag>
      <w:r w:rsidRPr="002F337F">
        <w:t xml:space="preserve">, областного значения - </w:t>
      </w:r>
      <w:smartTag w:uri="urn:schemas-microsoft-com:office:smarttags" w:element="metricconverter">
        <w:smartTagPr>
          <w:attr w:name="ProductID" w:val="166 км"/>
        </w:smartTagPr>
        <w:r w:rsidRPr="002F337F">
          <w:t>166 км</w:t>
        </w:r>
      </w:smartTag>
      <w:r w:rsidRPr="002F337F">
        <w:t xml:space="preserve">, местного - </w:t>
      </w:r>
      <w:smartTag w:uri="urn:schemas-microsoft-com:office:smarttags" w:element="metricconverter">
        <w:smartTagPr>
          <w:attr w:name="ProductID" w:val="101 км"/>
        </w:smartTagPr>
        <w:r w:rsidRPr="002F337F">
          <w:t>101 км</w:t>
        </w:r>
      </w:smartTag>
      <w:r w:rsidRPr="002F337F">
        <w:t xml:space="preserve">. </w:t>
      </w:r>
    </w:p>
    <w:p w:rsidR="000C7EEB" w:rsidRPr="002F337F" w:rsidRDefault="000C7EEB" w:rsidP="00BB01E8">
      <w:r>
        <w:t xml:space="preserve">В границах </w:t>
      </w:r>
      <w:r w:rsidRPr="002F337F">
        <w:t xml:space="preserve">МР «Сосногорск» проходят автомобильные дороги регионального и местного значения, связывающие </w:t>
      </w:r>
      <w:proofErr w:type="gramStart"/>
      <w:r w:rsidRPr="002F337F">
        <w:t>г</w:t>
      </w:r>
      <w:proofErr w:type="gramEnd"/>
      <w:r>
        <w:t>. Сосногорск с городами</w:t>
      </w:r>
      <w:r w:rsidRPr="002F337F">
        <w:t xml:space="preserve"> Ухта, Вук</w:t>
      </w:r>
      <w:r>
        <w:t xml:space="preserve">тыл и </w:t>
      </w:r>
      <w:proofErr w:type="spellStart"/>
      <w:r>
        <w:t>пгт</w:t>
      </w:r>
      <w:proofErr w:type="spellEnd"/>
      <w:r>
        <w:t>. Троицко-Печорск. Все </w:t>
      </w:r>
      <w:r w:rsidRPr="002F337F">
        <w:t xml:space="preserve">пересечения основных автомобильных магистралей с железнодорожными линиями решены в разных уровнях. В </w:t>
      </w:r>
      <w:r>
        <w:t>районе</w:t>
      </w:r>
      <w:r w:rsidRPr="002F337F">
        <w:t xml:space="preserve"> шесть крупных автохозяйств.</w:t>
      </w:r>
    </w:p>
    <w:p w:rsidR="000C7EEB" w:rsidRPr="002F337F" w:rsidRDefault="000C7EEB" w:rsidP="00BB01E8">
      <w:r w:rsidRPr="002F337F">
        <w:t xml:space="preserve">Город Сосногорск - железнодорожный узел. Здесь дислоцируются около 20 предприятий и организаций </w:t>
      </w:r>
      <w:proofErr w:type="spellStart"/>
      <w:r w:rsidRPr="002F337F">
        <w:t>Сосногорского</w:t>
      </w:r>
      <w:proofErr w:type="spellEnd"/>
      <w:r w:rsidRPr="002F337F">
        <w:t xml:space="preserve"> отделения Северной железной дороги, которое действует на протяженном участке от ст. </w:t>
      </w:r>
      <w:proofErr w:type="spellStart"/>
      <w:r w:rsidRPr="002F337F">
        <w:t>Ираель</w:t>
      </w:r>
      <w:proofErr w:type="spellEnd"/>
      <w:r w:rsidRPr="002F337F">
        <w:t xml:space="preserve"> до ст. Урдома Архангельской обл. (железнодорожная станция Сосногорск, локомотивное и вагонное депо, дистанции пути, дистанции сигнализации и связи, гражданских сооружений, энергоснабжения и другие).</w:t>
      </w:r>
    </w:p>
    <w:p w:rsidR="000C7EEB" w:rsidRPr="002F337F" w:rsidRDefault="000C7EEB" w:rsidP="00BB01E8">
      <w:r w:rsidRPr="002F337F">
        <w:t xml:space="preserve">Практически весь сырьевой комплекс и большая часть перерабатывающей промышленности Республики Коми обслуживается инфраструктурой и подвижным составом ОАО РЖД - </w:t>
      </w:r>
      <w:proofErr w:type="spellStart"/>
      <w:r w:rsidRPr="002F337F">
        <w:t>Сосногорским</w:t>
      </w:r>
      <w:proofErr w:type="spellEnd"/>
      <w:r w:rsidRPr="002F337F">
        <w:t xml:space="preserve"> отделением Северной железной дороги.</w:t>
      </w:r>
    </w:p>
    <w:p w:rsidR="000C7EEB" w:rsidRPr="002F337F" w:rsidRDefault="000C7EEB" w:rsidP="00BB01E8">
      <w:r w:rsidRPr="002F337F">
        <w:t xml:space="preserve">По территории города проходит магистральная железнодорожная линия Москва - Воркута, а также </w:t>
      </w:r>
      <w:r>
        <w:t>линия, являющаяся ответвлением по</w:t>
      </w:r>
      <w:r w:rsidRPr="002F337F">
        <w:t xml:space="preserve"> направлени</w:t>
      </w:r>
      <w:r>
        <w:t>ю</w:t>
      </w:r>
      <w:r w:rsidRPr="002F337F">
        <w:t xml:space="preserve"> Сосногорск - Троицко-Печорск.</w:t>
      </w:r>
    </w:p>
    <w:p w:rsidR="000C7EEB" w:rsidRPr="002F337F" w:rsidRDefault="000C7EEB" w:rsidP="00BB01E8">
      <w:r w:rsidRPr="002F337F">
        <w:t xml:space="preserve">Потребность в воздушном сообщении удовлетворяется за счет аэропорта </w:t>
      </w:r>
      <w:proofErr w:type="gramStart"/>
      <w:r w:rsidRPr="002F337F">
        <w:t>г</w:t>
      </w:r>
      <w:proofErr w:type="gramEnd"/>
      <w:r w:rsidRPr="002F337F">
        <w:t xml:space="preserve">. Ухта, расположенного в непосредственной близости от Сосногорска. </w:t>
      </w:r>
    </w:p>
    <w:p w:rsidR="000C7EEB" w:rsidRPr="002F337F" w:rsidRDefault="000C7EEB" w:rsidP="00BB01E8">
      <w:r w:rsidRPr="002F337F">
        <w:t xml:space="preserve">По территории </w:t>
      </w:r>
      <w:r>
        <w:t>района</w:t>
      </w:r>
      <w:r w:rsidRPr="002F337F">
        <w:t xml:space="preserve"> проходят магистральный газопровод «Сияние Севера», </w:t>
      </w:r>
      <w:proofErr w:type="spellStart"/>
      <w:r w:rsidRPr="002F337F">
        <w:t>нефте</w:t>
      </w:r>
      <w:proofErr w:type="spellEnd"/>
      <w:r w:rsidRPr="002F337F">
        <w:t xml:space="preserve">- и газопроводы с </w:t>
      </w:r>
      <w:proofErr w:type="spellStart"/>
      <w:r w:rsidRPr="002F337F">
        <w:t>тэбукской</w:t>
      </w:r>
      <w:proofErr w:type="spellEnd"/>
      <w:r w:rsidRPr="002F337F">
        <w:t xml:space="preserve"> и </w:t>
      </w:r>
      <w:proofErr w:type="spellStart"/>
      <w:r w:rsidRPr="002F337F">
        <w:t>войвожской</w:t>
      </w:r>
      <w:proofErr w:type="spellEnd"/>
      <w:r w:rsidRPr="002F337F">
        <w:t xml:space="preserve"> групп месторождений.</w:t>
      </w:r>
    </w:p>
    <w:p w:rsidR="000C7EEB" w:rsidRPr="002F337F" w:rsidRDefault="000C7EEB" w:rsidP="00BB01E8"/>
    <w:p w:rsidR="00702499" w:rsidRPr="00D014C6" w:rsidRDefault="00702499" w:rsidP="00BB01E8">
      <w:pPr>
        <w:pStyle w:val="1"/>
      </w:pPr>
      <w:bookmarkStart w:id="8" w:name="_Toc490567668"/>
      <w:r w:rsidRPr="00D014C6">
        <w:t>1.</w:t>
      </w:r>
      <w:r w:rsidR="00210050">
        <w:t>5</w:t>
      </w:r>
      <w:r w:rsidRPr="00D014C6">
        <w:t xml:space="preserve"> </w:t>
      </w:r>
      <w:bookmarkStart w:id="9" w:name="_Toc153485486"/>
      <w:bookmarkStart w:id="10" w:name="_Toc185782402"/>
      <w:r w:rsidRPr="00D014C6">
        <w:t>Система расселения и трудовые ресурсы</w:t>
      </w:r>
      <w:bookmarkEnd w:id="9"/>
      <w:bookmarkEnd w:id="10"/>
      <w:bookmarkEnd w:id="8"/>
    </w:p>
    <w:p w:rsidR="00BD07F4" w:rsidRPr="00F34DCA" w:rsidRDefault="00BD07F4" w:rsidP="00BB01E8">
      <w:pPr>
        <w:pStyle w:val="bodytext"/>
      </w:pPr>
      <w:r>
        <w:t xml:space="preserve">Большая часть населения </w:t>
      </w:r>
      <w:r w:rsidRPr="00F34DCA">
        <w:t>МР «Сосногорск» занята в сфере транспорта и связи, в сфере образования и в организациях, занимающихся операциями с недвижимым имуществом. В этих отраслях с</w:t>
      </w:r>
      <w:r>
        <w:t xml:space="preserve">осредоточено около 52 % людей </w:t>
      </w:r>
      <w:r w:rsidRPr="00F34DCA">
        <w:t>общей численности работников организаций</w:t>
      </w:r>
      <w:r>
        <w:t>. Практически каждый трети</w:t>
      </w:r>
      <w:r w:rsidRPr="00F34DCA">
        <w:t xml:space="preserve">й занят в </w:t>
      </w:r>
      <w:proofErr w:type="spellStart"/>
      <w:r w:rsidRPr="00F34DCA">
        <w:t>бюджетозависимых</w:t>
      </w:r>
      <w:proofErr w:type="spellEnd"/>
      <w:r w:rsidRPr="00F34DCA">
        <w:t xml:space="preserve"> сферах (образование, здравоохранение и предоставление социальных услуг, государственное управление и обязательное социальное обеспечение, предоставление прочих коммунальных, социальных и персональных услуг). Среди внебюджетных сфер ведущими по занятости населения являются </w:t>
      </w:r>
      <w:r>
        <w:t>следующие</w:t>
      </w:r>
      <w:r w:rsidRPr="00F34DCA">
        <w:t xml:space="preserve"> виды экономической деятельности</w:t>
      </w:r>
      <w:r>
        <w:t>: транспорт и связь,</w:t>
      </w:r>
      <w:r w:rsidRPr="00F34DCA">
        <w:t xml:space="preserve"> операции с недвижимым имуществом</w:t>
      </w:r>
      <w:r>
        <w:t>,</w:t>
      </w:r>
      <w:r w:rsidRPr="00F34DCA">
        <w:t xml:space="preserve"> сельское хозяйство.</w:t>
      </w:r>
    </w:p>
    <w:p w:rsidR="00BD07F4" w:rsidRPr="00F34DCA" w:rsidRDefault="00BD07F4" w:rsidP="00BB01E8">
      <w:pPr>
        <w:rPr>
          <w:rFonts w:ascii="Bookman Old Style" w:hAnsi="Bookman Old Style"/>
        </w:rPr>
      </w:pPr>
      <w:r>
        <w:t>В демографическом развитии</w:t>
      </w:r>
      <w:r w:rsidRPr="00F34DCA">
        <w:t xml:space="preserve"> МР «Сосногорск» продолжается процесс сокращения населения, основными причинами которого является естественная убыль населения и миграционный отток. </w:t>
      </w:r>
      <w:r>
        <w:t xml:space="preserve">Преобладает </w:t>
      </w:r>
      <w:r w:rsidRPr="00F34DCA">
        <w:t>миграционный отток, который обуславливает примерно две трети общей убыли населения.</w:t>
      </w:r>
      <w:r w:rsidRPr="00F34DCA">
        <w:rPr>
          <w:rFonts w:ascii="Bookman Old Style" w:hAnsi="Bookman Old Style"/>
        </w:rPr>
        <w:t xml:space="preserve"> </w:t>
      </w:r>
    </w:p>
    <w:p w:rsidR="00BD07F4" w:rsidRPr="00F34DCA" w:rsidRDefault="00BD07F4" w:rsidP="00BB01E8">
      <w:r w:rsidRPr="00F34DCA">
        <w:t xml:space="preserve">Нерешенность некоторых социальных проблем на республиканском уровне непосредственным образом влияет на негативное изменение демографического баланса. Потеря материальной привлекательности работы в северных условиях привела к массовому оттоку трудоспособного населения. В то же время </w:t>
      </w:r>
      <w:r>
        <w:t xml:space="preserve">не </w:t>
      </w:r>
      <w:r w:rsidRPr="00F34DCA">
        <w:t>решаются вопросы переселения в другие районы страны граждан нетрудоспособного возраста, больных и инвалидов. Эти процессы приводят к «старению» населения, увеличению доли неработающих граждан, создают угрозу безопасности экономики и поддержания жизни в населенных пунктах района.</w:t>
      </w:r>
    </w:p>
    <w:p w:rsidR="00BD07F4" w:rsidRPr="00F34DCA" w:rsidRDefault="00BD07F4" w:rsidP="00BB01E8">
      <w:r w:rsidRPr="00F34DCA">
        <w:t>Существующая возрастная структура населения является довольно благоприятной в экономическом отношении. Несмотря на повышенные темпы старения, в районе (как и в целом по республике) сохранилась более молодая, чем по России в целом, возрастная структура населения.</w:t>
      </w:r>
    </w:p>
    <w:p w:rsidR="00BD07F4" w:rsidRPr="00F34DCA" w:rsidRDefault="00BD07F4" w:rsidP="00BB01E8">
      <w:r w:rsidRPr="00F34DCA">
        <w:t>Уменьшение доли населения в детских возрастах и незначительное снижение доли населения пенсионного возр</w:t>
      </w:r>
      <w:r>
        <w:t>аста</w:t>
      </w:r>
      <w:r w:rsidRPr="00F34DCA">
        <w:t xml:space="preserve"> обусловили сокращение индекса демографической нагрузки на население трудоспособного возраста.</w:t>
      </w:r>
    </w:p>
    <w:p w:rsidR="00BD07F4" w:rsidRPr="00031D18" w:rsidRDefault="00BD07F4" w:rsidP="00BB01E8">
      <w:r w:rsidRPr="00F34DCA">
        <w:t xml:space="preserve">Несмотря на повышенный уровень экономической активности населения, уровень занятости здесь немного ниже, чем по республике. </w:t>
      </w:r>
      <w:r w:rsidRPr="00031D18">
        <w:t>В последние годы для него характерны в целом позитивные тенденции. Тем не менее, уровень зарегистрированной безработицы в районе в последние годы пришел в соответствие с общероссийским уровнем.</w:t>
      </w:r>
    </w:p>
    <w:p w:rsidR="00BD07F4" w:rsidRPr="00F34DCA" w:rsidRDefault="00BD07F4" w:rsidP="00BB01E8">
      <w:r w:rsidRPr="00F34DCA">
        <w:t>Следу</w:t>
      </w:r>
      <w:r>
        <w:t>ет отметить, что на территории района</w:t>
      </w:r>
      <w:r w:rsidRPr="00F34DCA">
        <w:t xml:space="preserve"> преобладает «женская» безработица - женщины традиционно составляют более 60 % в составе зарегистрированных безработных. Однако уровень общей безработицы у женщин ниже, чем у мужчин, но ниже у них и уровень занятости в силу сложившегося довольно высокого уровня экономической «неактивности» женщин.</w:t>
      </w:r>
    </w:p>
    <w:p w:rsidR="00BD07F4" w:rsidRPr="00F34DCA" w:rsidRDefault="00BD07F4" w:rsidP="00BB01E8">
      <w:r w:rsidRPr="00F34DCA">
        <w:t>Большая част</w:t>
      </w:r>
      <w:r>
        <w:t>ь населения</w:t>
      </w:r>
      <w:r w:rsidRPr="00F34DCA">
        <w:t xml:space="preserve"> МР «Сосногорск» занята в сфере транспорта и связи, в сфере образования и в организациях, занимающихся операциями с недвижимым имуществом. </w:t>
      </w:r>
    </w:p>
    <w:p w:rsidR="00BD07F4" w:rsidRPr="00F34DCA" w:rsidRDefault="00BD07F4" w:rsidP="00BB01E8">
      <w:r w:rsidRPr="00F34DCA">
        <w:t>Таким образом, в районе существует ряд проблем, которые требуют решения:</w:t>
      </w:r>
    </w:p>
    <w:p w:rsidR="00BD07F4" w:rsidRPr="00F34DCA" w:rsidRDefault="00BD07F4" w:rsidP="00031D18">
      <w:pPr>
        <w:pStyle w:val="a5"/>
        <w:numPr>
          <w:ilvl w:val="0"/>
          <w:numId w:val="17"/>
        </w:numPr>
      </w:pPr>
      <w:r w:rsidRPr="00F34DCA">
        <w:t>безработица;</w:t>
      </w:r>
    </w:p>
    <w:p w:rsidR="00BD07F4" w:rsidRPr="00F34DCA" w:rsidRDefault="00BD07F4" w:rsidP="00031D18">
      <w:pPr>
        <w:pStyle w:val="a5"/>
        <w:numPr>
          <w:ilvl w:val="0"/>
          <w:numId w:val="17"/>
        </w:numPr>
      </w:pPr>
      <w:r w:rsidRPr="00F34DCA">
        <w:t>трудоустройство женщин и молодежи, населения с высшим и профессиональным образованием, выпускников общеобразовательных школ;</w:t>
      </w:r>
    </w:p>
    <w:p w:rsidR="00BD07F4" w:rsidRDefault="00BD07F4" w:rsidP="00031D18">
      <w:pPr>
        <w:pStyle w:val="a5"/>
        <w:numPr>
          <w:ilvl w:val="0"/>
          <w:numId w:val="17"/>
        </w:numPr>
      </w:pPr>
      <w:r w:rsidRPr="00F34DCA">
        <w:t>безработица и низкий уровень жизни населения небольших сел и деревень усугубляют духовное неблагополучие населения, генерирующие рост преступлений против личности и распространение пьянства.</w:t>
      </w:r>
    </w:p>
    <w:p w:rsidR="00B06D6D" w:rsidRPr="00D014C6" w:rsidRDefault="00B06D6D" w:rsidP="00BB01E8">
      <w:pPr>
        <w:pStyle w:val="1"/>
      </w:pPr>
      <w:bookmarkStart w:id="11" w:name="_Toc490567669"/>
      <w:r w:rsidRPr="00D014C6">
        <w:lastRenderedPageBreak/>
        <w:t>1.</w:t>
      </w:r>
      <w:r w:rsidR="00210050">
        <w:t>6</w:t>
      </w:r>
      <w:r w:rsidRPr="00D014C6">
        <w:t xml:space="preserve"> </w:t>
      </w:r>
      <w:bookmarkStart w:id="12" w:name="_Toc153485491"/>
      <w:bookmarkStart w:id="13" w:name="_Toc185782405"/>
      <w:r w:rsidRPr="00D014C6">
        <w:t>Жилищный фонд</w:t>
      </w:r>
      <w:bookmarkEnd w:id="12"/>
      <w:bookmarkEnd w:id="13"/>
      <w:bookmarkEnd w:id="11"/>
    </w:p>
    <w:p w:rsidR="00551C7F" w:rsidRPr="002B160D" w:rsidRDefault="00551C7F" w:rsidP="00BB01E8">
      <w:r w:rsidRPr="002B160D">
        <w:t>В районе отмечается относительно высокий уровень жилищной обеспеченности. Он связан с сокращение</w:t>
      </w:r>
      <w:r>
        <w:t>м численности населения и большой долей</w:t>
      </w:r>
      <w:r w:rsidRPr="002B160D">
        <w:t xml:space="preserve"> фактически неиспользуемо</w:t>
      </w:r>
      <w:r>
        <w:t>й жил</w:t>
      </w:r>
      <w:r w:rsidRPr="002B160D">
        <w:t>о</w:t>
      </w:r>
      <w:r>
        <w:t>й площади</w:t>
      </w:r>
      <w:r w:rsidRPr="002B160D">
        <w:t xml:space="preserve"> в сельской местности. Это несколько искажает текущую статистику, завышая показатели обеспеченности населения жильем, но не означает улучшения жилищных условий жителей сельских местностей.</w:t>
      </w:r>
    </w:p>
    <w:p w:rsidR="00551C7F" w:rsidRPr="002B160D" w:rsidRDefault="00551C7F" w:rsidP="00BB01E8">
      <w:r>
        <w:t xml:space="preserve">На территории </w:t>
      </w:r>
      <w:r w:rsidRPr="002B160D">
        <w:t>МР «Сосногорск» темпы жилищного строительства остаются низкими, себестоимость строительства жилья высокая. В последние годы наблюдалось недостаточное финансирование капитального ремонта жилищного фонда.</w:t>
      </w:r>
    </w:p>
    <w:p w:rsidR="00551C7F" w:rsidRPr="002B160D" w:rsidRDefault="00551C7F" w:rsidP="00BB01E8">
      <w:r w:rsidRPr="002B160D">
        <w:t>В районе разработана программа переселения жителей из ветхого и аварийного жилья в благоустроенные квартиры, проводится работа по переселению жителей отдаленных, неперспективных поселков.</w:t>
      </w:r>
    </w:p>
    <w:p w:rsidR="00551C7F" w:rsidRPr="002B160D" w:rsidRDefault="00551C7F" w:rsidP="00BB01E8">
      <w:r w:rsidRPr="002B160D">
        <w:t>Современные объемы жилищного строительства в районе недостаточны для нормального воспроизводства жилищного фонда и обеспечения комфортности проживания. Примерно 80 % жилищного фонд района по качественным характеристикам является благоустроенной и соответствует потребностям населения.</w:t>
      </w:r>
    </w:p>
    <w:p w:rsidR="00551C7F" w:rsidRPr="002B160D" w:rsidRDefault="00551C7F" w:rsidP="00BB01E8">
      <w:r w:rsidRPr="002B160D">
        <w:t>В жилищном фонде района доля ветхого и аварийного фонда невелика - примерно 5 %. При этом жители сельской местности района лишены многих видов удобств.</w:t>
      </w:r>
    </w:p>
    <w:p w:rsidR="00551C7F" w:rsidRPr="002B160D" w:rsidRDefault="00551C7F" w:rsidP="00BB01E8">
      <w:r w:rsidRPr="002B160D">
        <w:t>Основными жилищными проблемами в районе являются:</w:t>
      </w:r>
    </w:p>
    <w:p w:rsidR="00551C7F" w:rsidRPr="002B160D" w:rsidRDefault="00551C7F" w:rsidP="00031D18">
      <w:pPr>
        <w:pStyle w:val="a5"/>
        <w:numPr>
          <w:ilvl w:val="0"/>
          <w:numId w:val="16"/>
        </w:numPr>
      </w:pPr>
      <w:r w:rsidRPr="002B160D">
        <w:t>недостаточный уровень развития жилищного фонда - 5,7 % населения располагает площадью жилищ ниже общероссийской социальной нормы (</w:t>
      </w:r>
      <w:smartTag w:uri="urn:schemas-microsoft-com:office:smarttags" w:element="metricconverter">
        <w:smartTagPr>
          <w:attr w:name="ProductID" w:val="18 м2"/>
        </w:smartTagPr>
        <w:r w:rsidRPr="002B160D">
          <w:t>18 м</w:t>
        </w:r>
        <w:proofErr w:type="gramStart"/>
        <w:r w:rsidRPr="00031D18">
          <w:rPr>
            <w:vertAlign w:val="superscript"/>
          </w:rPr>
          <w:t>2</w:t>
        </w:r>
      </w:smartTag>
      <w:proofErr w:type="gramEnd"/>
      <w:r w:rsidRPr="002B160D">
        <w:t xml:space="preserve">) </w:t>
      </w:r>
      <w:r>
        <w:t>и 7,1 % - ниже региональной (</w:t>
      </w:r>
      <w:smartTag w:uri="urn:schemas-microsoft-com:office:smarttags" w:element="metricconverter">
        <w:smartTagPr>
          <w:attr w:name="ProductID" w:val="20 м2"/>
        </w:smartTagPr>
        <w:r>
          <w:t>20 </w:t>
        </w:r>
        <w:r w:rsidRPr="002B160D">
          <w:t>м</w:t>
        </w:r>
        <w:r w:rsidRPr="00031D18">
          <w:rPr>
            <w:vertAlign w:val="superscript"/>
          </w:rPr>
          <w:t>2</w:t>
        </w:r>
      </w:smartTag>
      <w:r w:rsidRPr="002B160D">
        <w:t xml:space="preserve">); </w:t>
      </w:r>
    </w:p>
    <w:p w:rsidR="00551C7F" w:rsidRPr="002B160D" w:rsidRDefault="00551C7F" w:rsidP="00031D18">
      <w:pPr>
        <w:pStyle w:val="a5"/>
        <w:numPr>
          <w:ilvl w:val="0"/>
          <w:numId w:val="16"/>
        </w:numPr>
      </w:pPr>
      <w:r w:rsidRPr="002B160D">
        <w:t>наличие неблагоустроенного или частично благоустроенного жилья, наличие ветхого и аварийного жилья, большой удельный вес семей</w:t>
      </w:r>
      <w:r>
        <w:t>,</w:t>
      </w:r>
      <w:r w:rsidRPr="002B160D">
        <w:t xml:space="preserve"> нуждающихся в получении жилья;</w:t>
      </w:r>
    </w:p>
    <w:p w:rsidR="00551C7F" w:rsidRPr="002B160D" w:rsidRDefault="00551C7F" w:rsidP="00031D18">
      <w:pPr>
        <w:pStyle w:val="a5"/>
        <w:numPr>
          <w:ilvl w:val="0"/>
          <w:numId w:val="16"/>
        </w:numPr>
      </w:pPr>
      <w:r w:rsidRPr="002B160D">
        <w:t>крайне низкие темпы нового строительства и ввода жилья, связанные с малыми объемами бюджетного финансирования всех уровней для строительства социального жилья;</w:t>
      </w:r>
    </w:p>
    <w:p w:rsidR="00551C7F" w:rsidRPr="002B160D" w:rsidRDefault="00551C7F" w:rsidP="00031D18">
      <w:pPr>
        <w:pStyle w:val="a5"/>
        <w:numPr>
          <w:ilvl w:val="0"/>
          <w:numId w:val="16"/>
        </w:numPr>
      </w:pPr>
      <w:r w:rsidRPr="002B160D">
        <w:t>увели</w:t>
      </w:r>
      <w:r>
        <w:t>чение индекса доступности жилья</w:t>
      </w:r>
      <w:r w:rsidRPr="002B160D">
        <w:t>.</w:t>
      </w:r>
    </w:p>
    <w:p w:rsidR="00551C7F" w:rsidRPr="002B160D" w:rsidRDefault="00551C7F" w:rsidP="00BB01E8">
      <w:r w:rsidRPr="002B160D">
        <w:t>К позитивным изменениям в решении жилищных проблем относятся:</w:t>
      </w:r>
    </w:p>
    <w:p w:rsidR="00551C7F" w:rsidRPr="00385EA8" w:rsidRDefault="00551C7F" w:rsidP="00031D18">
      <w:pPr>
        <w:pStyle w:val="a5"/>
        <w:numPr>
          <w:ilvl w:val="0"/>
          <w:numId w:val="15"/>
        </w:numPr>
      </w:pPr>
      <w:r w:rsidRPr="00385EA8">
        <w:t>активизация населения района в строительстве жилья за счет собственных и заемных средств коммерческих банков, а также увеличения ипотечного кредитования;</w:t>
      </w:r>
    </w:p>
    <w:p w:rsidR="00551C7F" w:rsidRPr="00385EA8" w:rsidRDefault="00551C7F" w:rsidP="00031D18">
      <w:pPr>
        <w:pStyle w:val="a5"/>
        <w:numPr>
          <w:ilvl w:val="0"/>
          <w:numId w:val="15"/>
        </w:numPr>
      </w:pPr>
      <w:r w:rsidRPr="00385EA8">
        <w:t>оказание государственной поддержки гражданам для осуществления жилищного строительства в рамках различных национальных и региональных программ.</w:t>
      </w:r>
    </w:p>
    <w:p w:rsidR="00DE51B8" w:rsidRDefault="00DE51B8" w:rsidP="00BB01E8"/>
    <w:p w:rsidR="00B06D6D" w:rsidRPr="009D1786" w:rsidRDefault="002E7666" w:rsidP="00BB01E8">
      <w:pPr>
        <w:pStyle w:val="1"/>
        <w:rPr>
          <w:color w:val="FF0000"/>
          <w:sz w:val="23"/>
          <w:szCs w:val="23"/>
        </w:rPr>
      </w:pPr>
      <w:bookmarkStart w:id="14" w:name="_Toc490567670"/>
      <w:r>
        <w:t xml:space="preserve">1.7 </w:t>
      </w:r>
      <w:r w:rsidR="009D1786" w:rsidRPr="009D1786">
        <w:t>Социальное развитие</w:t>
      </w:r>
      <w:bookmarkEnd w:id="14"/>
      <w:r w:rsidR="009D1786" w:rsidRPr="009D1786">
        <w:rPr>
          <w:color w:val="FF0000"/>
          <w:sz w:val="23"/>
          <w:szCs w:val="23"/>
        </w:rPr>
        <w:t xml:space="preserve"> </w:t>
      </w:r>
    </w:p>
    <w:p w:rsidR="00BF1986" w:rsidRDefault="00BF1986" w:rsidP="00031D18">
      <w:pPr>
        <w:rPr>
          <w:b/>
        </w:rPr>
      </w:pPr>
      <w:r w:rsidRPr="00031D18">
        <w:rPr>
          <w:b/>
        </w:rPr>
        <w:t>Образование</w:t>
      </w:r>
    </w:p>
    <w:p w:rsidR="00EA2596" w:rsidRPr="00DF0E81" w:rsidRDefault="00EA2596" w:rsidP="00EA2596">
      <w:pPr>
        <w:spacing w:line="276" w:lineRule="auto"/>
        <w:ind w:firstLine="708"/>
      </w:pPr>
      <w:r w:rsidRPr="00DF0E81">
        <w:t xml:space="preserve">Система общего образования в районе охватывает 4875 обучающихся, которые обучаются в 15 общеобразовательных организациях. Одним из основных достижений  </w:t>
      </w:r>
      <w:proofErr w:type="spellStart"/>
      <w:r w:rsidRPr="00DF0E81">
        <w:t>Сосногорского</w:t>
      </w:r>
      <w:proofErr w:type="spellEnd"/>
      <w:r w:rsidRPr="00DF0E81">
        <w:t xml:space="preserve"> района является обучение всех школьников в первую смену. </w:t>
      </w:r>
    </w:p>
    <w:p w:rsidR="00EA2596" w:rsidRPr="00DF0E81" w:rsidRDefault="00EA2596" w:rsidP="00EA2596">
      <w:pPr>
        <w:spacing w:line="276" w:lineRule="auto"/>
        <w:ind w:firstLine="708"/>
      </w:pPr>
      <w:r w:rsidRPr="00DF0E81">
        <w:t xml:space="preserve">Учреждения повышенного уровня образования в районе представлены  Гимназией, школой с углубленным изучением отдельных предметов. В районе функционирует единственная в Республике Коми Кадетская школа. Для обеспечения равного доступа к качественным образовательным услугам используются  возможности сети Интернет: обучающиеся 2 школ по отдельным предметам получают образование дистанционно. </w:t>
      </w:r>
    </w:p>
    <w:p w:rsidR="00EA2596" w:rsidRPr="00DF0E81" w:rsidRDefault="00EA2596" w:rsidP="00EA2596">
      <w:pPr>
        <w:spacing w:line="276" w:lineRule="auto"/>
        <w:ind w:firstLine="708"/>
      </w:pPr>
      <w:r w:rsidRPr="00DF0E81">
        <w:rPr>
          <w:bCs/>
        </w:rPr>
        <w:lastRenderedPageBreak/>
        <w:t>Система дошкольного образования</w:t>
      </w:r>
      <w:r w:rsidRPr="00DF0E81">
        <w:t xml:space="preserve"> муниципального района «Сосногорск» представляет собой многофункциональную сеть дошкольных образовательных организаций различной направленности.</w:t>
      </w:r>
    </w:p>
    <w:p w:rsidR="00EA2596" w:rsidRPr="00DF0E81" w:rsidRDefault="00EA2596" w:rsidP="00EA2596">
      <w:pPr>
        <w:spacing w:line="276" w:lineRule="auto"/>
      </w:pPr>
      <w:r w:rsidRPr="00DF0E81">
        <w:tab/>
        <w:t>По состоянию на 31 мая 2016 года в районе функционируют 24 дошкольных образовательных организаций (в том числе 2 начальные школы – детские сады). Дошкольное образование получают</w:t>
      </w:r>
      <w:r w:rsidRPr="00DF0E81">
        <w:rPr>
          <w:color w:val="FF0000"/>
        </w:rPr>
        <w:t xml:space="preserve"> </w:t>
      </w:r>
      <w:r w:rsidRPr="00DF0E81">
        <w:t>2975 детей в возрасте от 1,2 до 7 лет.</w:t>
      </w:r>
    </w:p>
    <w:p w:rsidR="00EA2596" w:rsidRPr="00DF0E81" w:rsidRDefault="00EA2596" w:rsidP="00EA2596">
      <w:pPr>
        <w:spacing w:line="276" w:lineRule="auto"/>
      </w:pPr>
      <w:r w:rsidRPr="00DF0E81">
        <w:t xml:space="preserve">    На базе двух детских садов работали группы с круглосуточным пребыванием детей (МБДОУ «Детский сад </w:t>
      </w:r>
      <w:proofErr w:type="spellStart"/>
      <w:r w:rsidRPr="00DF0E81">
        <w:t>общеразвивающего</w:t>
      </w:r>
      <w:proofErr w:type="spellEnd"/>
      <w:r w:rsidRPr="00DF0E81">
        <w:t xml:space="preserve"> вида № 7» г</w:t>
      </w:r>
      <w:proofErr w:type="gramStart"/>
      <w:r w:rsidRPr="00DF0E81">
        <w:t>.С</w:t>
      </w:r>
      <w:proofErr w:type="gramEnd"/>
      <w:r w:rsidRPr="00DF0E81">
        <w:t>осногорска, МБДОУ «Детский сад комбинированного вида» д. Пожня).</w:t>
      </w:r>
    </w:p>
    <w:p w:rsidR="00EA2596" w:rsidRPr="00DF0E81" w:rsidRDefault="00EA2596" w:rsidP="00EA2596">
      <w:pPr>
        <w:spacing w:line="276" w:lineRule="auto"/>
        <w:ind w:firstLine="705"/>
      </w:pPr>
      <w:proofErr w:type="gramStart"/>
      <w:r w:rsidRPr="00DF0E81">
        <w:t>В</w:t>
      </w:r>
      <w:proofErr w:type="gramEnd"/>
      <w:r w:rsidRPr="00DF0E81">
        <w:t xml:space="preserve"> </w:t>
      </w:r>
      <w:proofErr w:type="gramStart"/>
      <w:r w:rsidRPr="00DF0E81">
        <w:t>Сосногорском</w:t>
      </w:r>
      <w:proofErr w:type="gramEnd"/>
      <w:r w:rsidRPr="00DF0E81">
        <w:t xml:space="preserve"> районе обеспеченность дошкольным образованием для детей в возрасте от полутора лет составляет 100%. Очередность в дошкольные организации отсутствует.</w:t>
      </w:r>
    </w:p>
    <w:p w:rsidR="00EA2596" w:rsidRPr="00DF0E81" w:rsidRDefault="00EA2596" w:rsidP="00EA2596">
      <w:pPr>
        <w:autoSpaceDE w:val="0"/>
        <w:autoSpaceDN w:val="0"/>
        <w:adjustRightInd w:val="0"/>
        <w:spacing w:line="276" w:lineRule="auto"/>
        <w:ind w:firstLine="567"/>
      </w:pPr>
      <w:r w:rsidRPr="00DF0E81">
        <w:t xml:space="preserve">Дополнительное образование </w:t>
      </w:r>
      <w:proofErr w:type="gramStart"/>
      <w:r w:rsidRPr="00DF0E81">
        <w:t>в</w:t>
      </w:r>
      <w:proofErr w:type="gramEnd"/>
      <w:r w:rsidRPr="00DF0E81">
        <w:t xml:space="preserve"> </w:t>
      </w:r>
      <w:proofErr w:type="gramStart"/>
      <w:r w:rsidRPr="00DF0E81">
        <w:t>Сосногорском</w:t>
      </w:r>
      <w:proofErr w:type="gramEnd"/>
      <w:r w:rsidRPr="00DF0E81">
        <w:t xml:space="preserve"> районе остается стабильно востребованным, бесплатным и доступным.</w:t>
      </w:r>
    </w:p>
    <w:p w:rsidR="00EA2596" w:rsidRPr="00DF0E81" w:rsidRDefault="00EA2596" w:rsidP="00EA2596">
      <w:pPr>
        <w:pStyle w:val="aa"/>
        <w:shd w:val="clear" w:color="auto" w:fill="FFFFFF"/>
        <w:spacing w:before="0" w:beforeAutospacing="0" w:after="0" w:line="276" w:lineRule="auto"/>
        <w:ind w:firstLine="709"/>
      </w:pPr>
      <w:r w:rsidRPr="00DF0E81">
        <w:t xml:space="preserve">В 2015-2016 учебном году в районе продолжили  работу 3 организации дополнительного образования. </w:t>
      </w:r>
      <w:proofErr w:type="gramStart"/>
      <w:r w:rsidRPr="00DF0E81">
        <w:t xml:space="preserve">Дополнительное  образование  предоставляется  детям  и  молодежи  в разнообразных  формах  по 8 направлениям:  научно-техническому, физкультурно-спортивному, эколого-биологическому, военно-патриотическому, социально-педагогическому, культурологическому, туристско-краеведческому, художественно-эстетическому). </w:t>
      </w:r>
      <w:proofErr w:type="gramEnd"/>
    </w:p>
    <w:p w:rsidR="00EA2596" w:rsidRPr="00DF0E81" w:rsidRDefault="00EA2596" w:rsidP="00EA2596">
      <w:pPr>
        <w:spacing w:line="276" w:lineRule="auto"/>
        <w:ind w:firstLine="708"/>
      </w:pPr>
      <w:r w:rsidRPr="00DF0E81">
        <w:t xml:space="preserve">По итогам 2015-2016 учебного года в организациях дополнительного образования  занимались 3271 человек. </w:t>
      </w:r>
      <w:proofErr w:type="gramStart"/>
      <w:r w:rsidRPr="00DF0E81">
        <w:t xml:space="preserve">Доля  детей,  охваченных дополнительным образованием, постоянно увеличивается,  за  последние пять лет она выросла с 59 до 68%. С учетом всех социальных отраслей </w:t>
      </w:r>
      <w:r w:rsidRPr="00DF0E81">
        <w:rPr>
          <w:bCs/>
        </w:rPr>
        <w:t xml:space="preserve">муниципального района </w:t>
      </w:r>
      <w:r w:rsidRPr="00DF0E81">
        <w:t xml:space="preserve">и негосударственного сектора охват </w:t>
      </w:r>
      <w:r w:rsidRPr="00DF0E81">
        <w:rPr>
          <w:bCs/>
        </w:rPr>
        <w:t xml:space="preserve">детей и подростков </w:t>
      </w:r>
      <w:r w:rsidRPr="00DF0E81">
        <w:t>дополнительным образованием в 2015 году составлял - 76%. Несмотря на результативность деятельности организаций дополнительного образования,  охват детей в объединениях</w:t>
      </w:r>
      <w:r w:rsidRPr="00DF0E81">
        <w:rPr>
          <w:color w:val="FF0000"/>
        </w:rPr>
        <w:t xml:space="preserve"> </w:t>
      </w:r>
      <w:r w:rsidRPr="00DF0E81">
        <w:t>научно-технического творчества составляет всего 8%</w:t>
      </w:r>
      <w:proofErr w:type="gramEnd"/>
    </w:p>
    <w:p w:rsidR="00C17EF0" w:rsidRPr="00DF0E81" w:rsidRDefault="00C17EF0" w:rsidP="00031D18">
      <w:pPr>
        <w:rPr>
          <w:b/>
        </w:rPr>
      </w:pPr>
    </w:p>
    <w:p w:rsidR="00551C7F" w:rsidRPr="00DF0E81" w:rsidRDefault="00551C7F" w:rsidP="00031D18">
      <w:r w:rsidRPr="00DF0E81">
        <w:t>На территории МР «Сосногорск» действует ряд учреждений среднего профессионального образования: ГОУ НПО «Профессиональный лицей № 18», ГОУ НПО «Профессиональное училище № 9», ГОУ НПО «Профессиональное училище № 32».</w:t>
      </w:r>
    </w:p>
    <w:p w:rsidR="00551C7F" w:rsidRPr="00DF0E81" w:rsidRDefault="00551C7F" w:rsidP="00031D18">
      <w:r w:rsidRPr="00DF0E81">
        <w:t xml:space="preserve">На территории района функционируют детские дома в </w:t>
      </w:r>
      <w:proofErr w:type="gramStart"/>
      <w:r w:rsidRPr="00DF0E81">
        <w:t>г</w:t>
      </w:r>
      <w:proofErr w:type="gramEnd"/>
      <w:r w:rsidRPr="00DF0E81">
        <w:t xml:space="preserve">. Сосногорск и </w:t>
      </w:r>
      <w:proofErr w:type="spellStart"/>
      <w:r w:rsidRPr="00DF0E81">
        <w:t>пгт</w:t>
      </w:r>
      <w:proofErr w:type="spellEnd"/>
      <w:r w:rsidRPr="00DF0E81">
        <w:t xml:space="preserve">. </w:t>
      </w:r>
      <w:proofErr w:type="gramStart"/>
      <w:r w:rsidRPr="00DF0E81">
        <w:t>Нижний Одес, социально-реабилитационный центр для несовершеннолетних «Надежда» (г. Сосногорск), школа-интернат (г. Сосногорск) и специальная коррекционная школа-интернат (г. Сосногорск).</w:t>
      </w:r>
      <w:proofErr w:type="gramEnd"/>
    </w:p>
    <w:p w:rsidR="00551C7F" w:rsidRPr="00DF0E81" w:rsidRDefault="00551C7F" w:rsidP="00031D18">
      <w:r w:rsidRPr="00DF0E81">
        <w:t xml:space="preserve">В </w:t>
      </w:r>
      <w:proofErr w:type="gramStart"/>
      <w:r w:rsidRPr="00DF0E81">
        <w:t>г</w:t>
      </w:r>
      <w:proofErr w:type="gramEnd"/>
      <w:r w:rsidRPr="00DF0E81">
        <w:t>. Сосногорск действуют ГУ РК «Центр социального обслуживания населения» и ГУ РК «Центр социальной помощи семье и детям «</w:t>
      </w:r>
      <w:proofErr w:type="spellStart"/>
      <w:r w:rsidRPr="00DF0E81">
        <w:t>Асыв</w:t>
      </w:r>
      <w:proofErr w:type="spellEnd"/>
      <w:r w:rsidRPr="00DF0E81">
        <w:t>».</w:t>
      </w:r>
    </w:p>
    <w:p w:rsidR="00551C7F" w:rsidRPr="00DF0E81" w:rsidRDefault="00551C7F" w:rsidP="00031D18">
      <w:pPr>
        <w:rPr>
          <w:rFonts w:eastAsia="Calibri"/>
        </w:rPr>
      </w:pPr>
      <w:r w:rsidRPr="00DF0E81">
        <w:t>Для населенных пунктов с незначительной численностью населения характерна организация на базе дошкольных учреждений</w:t>
      </w:r>
      <w:r w:rsidRPr="00DF0E81">
        <w:rPr>
          <w:rStyle w:val="24"/>
          <w:rFonts w:ascii="Tahoma" w:hAnsi="Tahoma" w:cs="Tahoma"/>
          <w:sz w:val="24"/>
          <w:szCs w:val="24"/>
        </w:rPr>
        <w:t xml:space="preserve"> </w:t>
      </w:r>
      <w:r w:rsidRPr="00DF0E81">
        <w:rPr>
          <w:rFonts w:eastAsia="Calibri"/>
        </w:rPr>
        <w:t xml:space="preserve">интегрированных начальных школ - начальная </w:t>
      </w:r>
      <w:proofErr w:type="spellStart"/>
      <w:proofErr w:type="gramStart"/>
      <w:r w:rsidRPr="00DF0E81">
        <w:rPr>
          <w:rFonts w:eastAsia="Calibri"/>
        </w:rPr>
        <w:t>школа-детский</w:t>
      </w:r>
      <w:proofErr w:type="spellEnd"/>
      <w:proofErr w:type="gramEnd"/>
      <w:r w:rsidRPr="00DF0E81">
        <w:rPr>
          <w:rFonts w:eastAsia="Calibri"/>
        </w:rPr>
        <w:t xml:space="preserve"> сад (например, д. </w:t>
      </w:r>
      <w:proofErr w:type="spellStart"/>
      <w:r w:rsidRPr="00DF0E81">
        <w:rPr>
          <w:rFonts w:eastAsia="Calibri"/>
        </w:rPr>
        <w:t>Порожск</w:t>
      </w:r>
      <w:proofErr w:type="spellEnd"/>
      <w:r w:rsidRPr="00DF0E81">
        <w:rPr>
          <w:rFonts w:eastAsia="Calibri"/>
        </w:rPr>
        <w:t>).</w:t>
      </w:r>
    </w:p>
    <w:p w:rsidR="00551C7F" w:rsidRPr="00DF0E81" w:rsidRDefault="00551C7F" w:rsidP="00031D18">
      <w:r w:rsidRPr="00DF0E81">
        <w:t>Стоит проблема высокого износа зданий некоторых школ. Высок удельный вес изношенных зданий и в сети дошкольных учреждений.</w:t>
      </w:r>
    </w:p>
    <w:p w:rsidR="00551C7F" w:rsidRPr="002B160D" w:rsidRDefault="00551C7F" w:rsidP="00031D18">
      <w:r w:rsidRPr="00DF0E81">
        <w:t>Сложившаяся к настоящему времени структура профессиональной подготовки кадров в районе не в полной мере соответствует существующим и перспективным потребностям промышленности, сферы услуг, агропромышленного комплекса в квалифицированных кадрах среднего звена,</w:t>
      </w:r>
      <w:r w:rsidRPr="002B160D">
        <w:t xml:space="preserve"> рабочих и мастеров. Поэтому требуется корректировка набора реализуемых профессий и специальностей и выполнение комплекса мер по материально-техническому и кадровому сопровождению ввода новых профессий и специальностей, их финансовому обеспечению.</w:t>
      </w:r>
    </w:p>
    <w:p w:rsidR="00551C7F" w:rsidRPr="002B160D" w:rsidRDefault="00551C7F" w:rsidP="00031D18">
      <w:r w:rsidRPr="002B160D">
        <w:lastRenderedPageBreak/>
        <w:t>Основные направления реализации приоритетного национального проекта «Образование» в Республики Коми:</w:t>
      </w:r>
    </w:p>
    <w:p w:rsidR="00551C7F" w:rsidRPr="002B160D" w:rsidRDefault="00551C7F" w:rsidP="00031D18">
      <w:pPr>
        <w:pStyle w:val="a5"/>
        <w:numPr>
          <w:ilvl w:val="0"/>
          <w:numId w:val="14"/>
        </w:numPr>
      </w:pPr>
      <w:r w:rsidRPr="002B160D">
        <w:t>денежное поощрение учителей;</w:t>
      </w:r>
    </w:p>
    <w:p w:rsidR="00551C7F" w:rsidRPr="002B160D" w:rsidRDefault="00551C7F" w:rsidP="00031D18">
      <w:pPr>
        <w:pStyle w:val="a5"/>
        <w:numPr>
          <w:ilvl w:val="0"/>
          <w:numId w:val="14"/>
        </w:numPr>
      </w:pPr>
      <w:r w:rsidRPr="002B160D">
        <w:t>дополнительное вознаграждение за классное руководство;</w:t>
      </w:r>
    </w:p>
    <w:p w:rsidR="00551C7F" w:rsidRPr="002B160D" w:rsidRDefault="00551C7F" w:rsidP="00031D18">
      <w:pPr>
        <w:pStyle w:val="a5"/>
        <w:numPr>
          <w:ilvl w:val="0"/>
          <w:numId w:val="14"/>
        </w:numPr>
      </w:pPr>
      <w:r w:rsidRPr="002B160D">
        <w:t>государственная поддержка талантливой молодежи;</w:t>
      </w:r>
    </w:p>
    <w:p w:rsidR="00551C7F" w:rsidRPr="002B160D" w:rsidRDefault="00551C7F" w:rsidP="00031D18">
      <w:pPr>
        <w:pStyle w:val="a5"/>
        <w:numPr>
          <w:ilvl w:val="0"/>
          <w:numId w:val="14"/>
        </w:numPr>
      </w:pPr>
      <w:r w:rsidRPr="002B160D">
        <w:t>внедрение современных образовательных технологий;</w:t>
      </w:r>
    </w:p>
    <w:p w:rsidR="00551C7F" w:rsidRPr="002B160D" w:rsidRDefault="00551C7F" w:rsidP="00031D18">
      <w:pPr>
        <w:pStyle w:val="a5"/>
        <w:numPr>
          <w:ilvl w:val="0"/>
          <w:numId w:val="14"/>
        </w:numPr>
      </w:pPr>
      <w:r w:rsidRPr="002B160D">
        <w:t>приобретение автобусов для общеобразовательных учреждений, расположенных в сельской местности;</w:t>
      </w:r>
    </w:p>
    <w:p w:rsidR="00551C7F" w:rsidRPr="002B160D" w:rsidRDefault="00551C7F" w:rsidP="00031D18">
      <w:pPr>
        <w:pStyle w:val="a5"/>
        <w:numPr>
          <w:ilvl w:val="0"/>
          <w:numId w:val="14"/>
        </w:numPr>
      </w:pPr>
      <w:r w:rsidRPr="002B160D">
        <w:t>оснащение школ учебными и учебно-наглядными пособиями и оборудованием;</w:t>
      </w:r>
    </w:p>
    <w:p w:rsidR="00551C7F" w:rsidRPr="002B160D" w:rsidRDefault="00551C7F" w:rsidP="00031D18">
      <w:pPr>
        <w:pStyle w:val="a5"/>
        <w:numPr>
          <w:ilvl w:val="0"/>
          <w:numId w:val="14"/>
        </w:numPr>
      </w:pPr>
      <w:r w:rsidRPr="002B160D">
        <w:t>развитие дистанционного образования для детей инвалидов.</w:t>
      </w:r>
    </w:p>
    <w:p w:rsidR="00BF1986" w:rsidRDefault="00BF1986" w:rsidP="00031D18"/>
    <w:p w:rsidR="00551C7F" w:rsidRPr="00031D18" w:rsidRDefault="00551C7F" w:rsidP="00031D18">
      <w:pPr>
        <w:rPr>
          <w:b/>
        </w:rPr>
      </w:pPr>
      <w:r w:rsidRPr="00031D18">
        <w:rPr>
          <w:b/>
        </w:rPr>
        <w:t>Учреждения здравоохранения и социального обеспечения</w:t>
      </w:r>
    </w:p>
    <w:p w:rsidR="00551C7F" w:rsidRPr="002B160D" w:rsidRDefault="00551C7F" w:rsidP="00031D18">
      <w:r w:rsidRPr="002B160D">
        <w:t>Жители МР «Сосногорск», как и остальные жители Республики Коми, проживающие в северной природно-климатической зоне, изначально находятся в более сложном положении, и состояние их здоровья требует более тщательного обследования и принятия своевременных лечебных мероприятий.</w:t>
      </w:r>
    </w:p>
    <w:p w:rsidR="00551C7F" w:rsidRDefault="00551C7F" w:rsidP="00031D18">
      <w:proofErr w:type="gramStart"/>
      <w:r w:rsidRPr="00551C7F">
        <w:t>Профилактическую и стационарную медицинскую помощь оказывают 3 районные и 1 ведомственная больницы и 13 фельдшерско-акушерских пунктов (ФАП) - они обслуживают все население района</w:t>
      </w:r>
      <w:r w:rsidR="00F6134A">
        <w:t>.</w:t>
      </w:r>
      <w:proofErr w:type="gramEnd"/>
    </w:p>
    <w:p w:rsidR="00F6134A" w:rsidRPr="002B160D" w:rsidRDefault="00F6134A" w:rsidP="00031D18">
      <w:r w:rsidRPr="002B160D">
        <w:t xml:space="preserve">Следует отметить, несмотря на снижение численности населения, ликвидация </w:t>
      </w:r>
      <w:proofErr w:type="spellStart"/>
      <w:r w:rsidRPr="002B160D">
        <w:t>ФАПов</w:t>
      </w:r>
      <w:proofErr w:type="spellEnd"/>
      <w:r w:rsidRPr="002B160D">
        <w:t xml:space="preserve"> не всегда целесообразна, поскольку при разрежении их сети могут существенно ухудшиться условия доступности медицинской помощи для населения.</w:t>
      </w:r>
    </w:p>
    <w:p w:rsidR="00F6134A" w:rsidRPr="002B160D" w:rsidRDefault="00F6134A" w:rsidP="00031D18">
      <w:r w:rsidRPr="002B160D">
        <w:t>Обеспеченность больничными койками в районе (в расчете на 10000 чел.)</w:t>
      </w:r>
      <w:r>
        <w:t xml:space="preserve"> </w:t>
      </w:r>
      <w:r w:rsidRPr="002B160D">
        <w:t>- одна из самых низких по республике.</w:t>
      </w:r>
    </w:p>
    <w:p w:rsidR="00F6134A" w:rsidRPr="002B160D" w:rsidRDefault="00F6134A" w:rsidP="00031D18">
      <w:r w:rsidRPr="002B160D">
        <w:t>По всем категориям населения показатель первичной заболеваемости в МР «Сосногорск» ниже республиканского показателя на 11 %.</w:t>
      </w:r>
    </w:p>
    <w:p w:rsidR="00F6134A" w:rsidRPr="002B160D" w:rsidRDefault="00F6134A" w:rsidP="00031D18">
      <w:r w:rsidRPr="002B160D">
        <w:t>При относительно высоком уровне заболеваемости населения снижется обеспеченность медицинской инфраструктурой и медицинским персоналом, в</w:t>
      </w:r>
      <w:r>
        <w:t xml:space="preserve"> том </w:t>
      </w:r>
      <w:r w:rsidRPr="002B160D">
        <w:t>ч</w:t>
      </w:r>
      <w:r>
        <w:t>исле</w:t>
      </w:r>
      <w:r w:rsidRPr="002B160D">
        <w:t xml:space="preserve"> средним медперсоналом.</w:t>
      </w:r>
    </w:p>
    <w:p w:rsidR="00F6134A" w:rsidRPr="002B160D" w:rsidRDefault="00F6134A" w:rsidP="00031D18">
      <w:r w:rsidRPr="002B160D">
        <w:t>Важной проблемой является изношенная и устаревшая материально-техническая база. Большинство зданий</w:t>
      </w:r>
      <w:r>
        <w:t xml:space="preserve"> учреждений</w:t>
      </w:r>
      <w:r w:rsidRPr="002B160D">
        <w:t xml:space="preserve"> здравоохранения </w:t>
      </w:r>
      <w:r>
        <w:t>нуждаются в капитальном ремонте,</w:t>
      </w:r>
      <w:r w:rsidRPr="002B160D">
        <w:t xml:space="preserve"> </w:t>
      </w:r>
      <w:r>
        <w:t>з</w:t>
      </w:r>
      <w:r w:rsidRPr="002B160D">
        <w:t xml:space="preserve">начительная часть оборудования </w:t>
      </w:r>
      <w:r>
        <w:t>у</w:t>
      </w:r>
      <w:r w:rsidRPr="002B160D">
        <w:t>старела и требует замены.</w:t>
      </w:r>
    </w:p>
    <w:p w:rsidR="00F6134A" w:rsidRPr="002B160D" w:rsidRDefault="00F6134A" w:rsidP="00031D18">
      <w:r w:rsidRPr="002B160D">
        <w:t xml:space="preserve">На расчетный срок увеличится удельный вес </w:t>
      </w:r>
      <w:r>
        <w:t xml:space="preserve">численности </w:t>
      </w:r>
      <w:r w:rsidRPr="002B160D">
        <w:t>лиц старше трудоспособного возраста. В связи с этим возрастет потребность в центрах социального обслуживания граждан пожилого возраста и инвалидов, которая в настоящее время удовлетворяется не полностью. Часть учреждений для престарелых и инвалидов находится в аварийном состоянии, ветхом, часть - требует реконструкции. Ощущается нехватка центров социального обслуживания на дому.</w:t>
      </w:r>
    </w:p>
    <w:p w:rsidR="00F6134A" w:rsidRPr="00551C7F" w:rsidRDefault="00F6134A" w:rsidP="00031D18"/>
    <w:p w:rsidR="00B06D6D" w:rsidRPr="00031D18" w:rsidRDefault="00B06D6D" w:rsidP="00031D18">
      <w:pPr>
        <w:rPr>
          <w:b/>
        </w:rPr>
      </w:pPr>
      <w:r w:rsidRPr="00031D18">
        <w:rPr>
          <w:b/>
        </w:rPr>
        <w:t>Культурно-бытовое обслуживание населения</w:t>
      </w:r>
    </w:p>
    <w:p w:rsidR="00F6134A" w:rsidRPr="00FD2668" w:rsidRDefault="00F6134A" w:rsidP="00031D18">
      <w:r w:rsidRPr="00FD2668">
        <w:t xml:space="preserve">В ведении управления культуры находится 99 </w:t>
      </w:r>
      <w:proofErr w:type="spellStart"/>
      <w:r w:rsidRPr="00FD2668">
        <w:t>культурно-досуговых</w:t>
      </w:r>
      <w:proofErr w:type="spellEnd"/>
      <w:r w:rsidRPr="00FD2668">
        <w:t xml:space="preserve"> объединений (дома культуры, библиотеки, музе</w:t>
      </w:r>
      <w:r>
        <w:t>и</w:t>
      </w:r>
      <w:r w:rsidRPr="00FD2668">
        <w:t xml:space="preserve">, школы искусств) со штатом 368 человек. </w:t>
      </w:r>
    </w:p>
    <w:p w:rsidR="00F6134A" w:rsidRDefault="00F6134A" w:rsidP="00031D18">
      <w:r w:rsidRPr="002B160D">
        <w:t>В МУ «</w:t>
      </w:r>
      <w:proofErr w:type="spellStart"/>
      <w:r w:rsidRPr="002B160D">
        <w:t>Сосногорская</w:t>
      </w:r>
      <w:proofErr w:type="spellEnd"/>
      <w:r w:rsidRPr="002B160D">
        <w:t xml:space="preserve"> централизованная библиотечная система» входят центральная городская библиотека и 13 филиалов, из них: 1 </w:t>
      </w:r>
      <w:proofErr w:type="gramStart"/>
      <w:r w:rsidRPr="002B160D">
        <w:t>городской</w:t>
      </w:r>
      <w:proofErr w:type="gramEnd"/>
      <w:r w:rsidRPr="002B160D">
        <w:t>, 2 посе</w:t>
      </w:r>
      <w:r>
        <w:t>лковых, 2 детских и 8 сельских</w:t>
      </w:r>
      <w:r w:rsidRPr="002B160D">
        <w:t>. Городской филиал №</w:t>
      </w:r>
      <w:r>
        <w:t xml:space="preserve"> </w:t>
      </w:r>
      <w:r w:rsidRPr="002B160D">
        <w:t xml:space="preserve">2 специализируется как </w:t>
      </w:r>
      <w:proofErr w:type="spellStart"/>
      <w:r w:rsidRPr="002B160D">
        <w:t>досуговый</w:t>
      </w:r>
      <w:proofErr w:type="spellEnd"/>
      <w:r w:rsidRPr="002B160D">
        <w:t xml:space="preserve"> центр; филиал №</w:t>
      </w:r>
      <w:r>
        <w:t xml:space="preserve"> </w:t>
      </w:r>
      <w:r w:rsidRPr="002B160D">
        <w:t>9 - Краеведческий центр. Все остальные библиотеки работают по всем направлениям, не выделяя какое-то одно.</w:t>
      </w:r>
    </w:p>
    <w:p w:rsidR="00F6134A" w:rsidRPr="00031D18" w:rsidRDefault="00F6134A" w:rsidP="00031D18">
      <w:pPr>
        <w:rPr>
          <w:color w:val="000000"/>
        </w:rPr>
      </w:pPr>
      <w:r w:rsidRPr="00FD2668">
        <w:rPr>
          <w:color w:val="000000"/>
        </w:rPr>
        <w:t xml:space="preserve">Среди учреждений культуры следует выделить </w:t>
      </w:r>
      <w:r w:rsidRPr="00FD2668">
        <w:t xml:space="preserve">МУК «Музей истории </w:t>
      </w:r>
      <w:proofErr w:type="spellStart"/>
      <w:r w:rsidRPr="00FD2668">
        <w:t>Сосногорского</w:t>
      </w:r>
      <w:proofErr w:type="spellEnd"/>
      <w:r w:rsidRPr="00FD2668">
        <w:t xml:space="preserve"> района». Основные экскурсии, проводимые в музее</w:t>
      </w:r>
      <w:r w:rsidRPr="00031D18">
        <w:rPr>
          <w:color w:val="000000"/>
        </w:rPr>
        <w:t>: «</w:t>
      </w:r>
      <w:hyperlink r:id="rId7" w:history="1">
        <w:proofErr w:type="gramStart"/>
        <w:r w:rsidRPr="00031D18">
          <w:t xml:space="preserve">История </w:t>
        </w:r>
        <w:proofErr w:type="spellStart"/>
        <w:r w:rsidRPr="00031D18">
          <w:t>Сосногорского</w:t>
        </w:r>
        <w:proofErr w:type="spellEnd"/>
        <w:r w:rsidRPr="00031D18">
          <w:t xml:space="preserve"> района</w:t>
        </w:r>
      </w:hyperlink>
      <w:r w:rsidRPr="00031D18">
        <w:rPr>
          <w:color w:val="000000"/>
        </w:rPr>
        <w:t>», «</w:t>
      </w:r>
      <w:hyperlink r:id="rId8" w:history="1">
        <w:r w:rsidRPr="00031D18">
          <w:t>Земля моя - Коми</w:t>
        </w:r>
      </w:hyperlink>
      <w:r w:rsidRPr="00031D18">
        <w:rPr>
          <w:color w:val="000000"/>
        </w:rPr>
        <w:t>», «</w:t>
      </w:r>
      <w:hyperlink r:id="rId9" w:history="1">
        <w:r w:rsidRPr="00031D18">
          <w:t>Первый коми летчик</w:t>
        </w:r>
      </w:hyperlink>
      <w:r w:rsidRPr="00031D18">
        <w:rPr>
          <w:color w:val="000000"/>
        </w:rPr>
        <w:t>», «</w:t>
      </w:r>
      <w:hyperlink r:id="rId10" w:history="1">
        <w:r w:rsidRPr="00031D18">
          <w:t>Мы - интернационалисты</w:t>
        </w:r>
      </w:hyperlink>
      <w:r w:rsidRPr="00031D18">
        <w:rPr>
          <w:color w:val="000000"/>
        </w:rPr>
        <w:t>», «</w:t>
      </w:r>
      <w:hyperlink r:id="rId11" w:history="1">
        <w:r w:rsidRPr="00031D18">
          <w:t xml:space="preserve">По местам </w:t>
        </w:r>
        <w:proofErr w:type="spellStart"/>
        <w:r w:rsidRPr="00031D18">
          <w:t>ГУЛАГа</w:t>
        </w:r>
        <w:proofErr w:type="spellEnd"/>
      </w:hyperlink>
      <w:r w:rsidRPr="00031D18">
        <w:rPr>
          <w:color w:val="000000"/>
        </w:rPr>
        <w:t>», «</w:t>
      </w:r>
      <w:hyperlink r:id="rId12" w:history="1">
        <w:r w:rsidRPr="00031D18">
          <w:t>История сажевых заводов</w:t>
        </w:r>
      </w:hyperlink>
      <w:r w:rsidRPr="00031D18">
        <w:rPr>
          <w:color w:val="000000"/>
        </w:rPr>
        <w:t>», «</w:t>
      </w:r>
      <w:hyperlink r:id="rId13" w:history="1">
        <w:r w:rsidRPr="00031D18">
          <w:t>Они устанавливали Советскую власть</w:t>
        </w:r>
      </w:hyperlink>
      <w:r w:rsidRPr="00031D18">
        <w:rPr>
          <w:color w:val="000000"/>
        </w:rPr>
        <w:t>», «</w:t>
      </w:r>
      <w:proofErr w:type="spellStart"/>
      <w:r w:rsidR="007C0B2F" w:rsidRPr="00031D18">
        <w:rPr>
          <w:color w:val="000000"/>
        </w:rPr>
        <w:fldChar w:fldCharType="begin"/>
      </w:r>
      <w:r w:rsidRPr="00031D18">
        <w:rPr>
          <w:color w:val="000000"/>
        </w:rPr>
        <w:instrText xml:space="preserve"> HYPERLINK "http://www.museum.ru/E806" </w:instrText>
      </w:r>
      <w:r w:rsidR="007C0B2F" w:rsidRPr="00031D18">
        <w:rPr>
          <w:color w:val="000000"/>
        </w:rPr>
        <w:fldChar w:fldCharType="separate"/>
      </w:r>
      <w:r w:rsidRPr="00031D18">
        <w:t>Сосногорский</w:t>
      </w:r>
      <w:proofErr w:type="spellEnd"/>
      <w:r w:rsidRPr="00031D18">
        <w:t xml:space="preserve"> район в годы ВО</w:t>
      </w:r>
      <w:r w:rsidR="007C0B2F" w:rsidRPr="00031D18">
        <w:rPr>
          <w:color w:val="000000"/>
        </w:rPr>
        <w:fldChar w:fldCharType="end"/>
      </w:r>
      <w:r w:rsidRPr="00031D18">
        <w:rPr>
          <w:color w:val="000000"/>
        </w:rPr>
        <w:t>В», «</w:t>
      </w:r>
      <w:hyperlink r:id="rId14" w:history="1">
        <w:r w:rsidRPr="00031D18">
          <w:t>На пути к нефти и газу</w:t>
        </w:r>
      </w:hyperlink>
      <w:r w:rsidRPr="00031D18">
        <w:rPr>
          <w:color w:val="000000"/>
        </w:rPr>
        <w:t>», «</w:t>
      </w:r>
      <w:hyperlink r:id="rId15" w:history="1">
        <w:r w:rsidRPr="00031D18">
          <w:t xml:space="preserve">Традиционные </w:t>
        </w:r>
        <w:r w:rsidRPr="00031D18">
          <w:lastRenderedPageBreak/>
          <w:t>хозяйственные занятия коми</w:t>
        </w:r>
      </w:hyperlink>
      <w:r w:rsidRPr="00031D18">
        <w:rPr>
          <w:color w:val="000000"/>
        </w:rPr>
        <w:t>», «</w:t>
      </w:r>
      <w:hyperlink r:id="rId16" w:history="1">
        <w:r w:rsidRPr="00031D18">
          <w:t>Предание о Стефане Пермском</w:t>
        </w:r>
      </w:hyperlink>
      <w:r w:rsidRPr="00031D18">
        <w:rPr>
          <w:color w:val="000000"/>
        </w:rPr>
        <w:t>», «</w:t>
      </w:r>
      <w:hyperlink r:id="rId17" w:history="1">
        <w:r w:rsidRPr="00031D18">
          <w:t>История строительства Северной железной дороги</w:t>
        </w:r>
      </w:hyperlink>
      <w:r w:rsidRPr="00031D18">
        <w:rPr>
          <w:color w:val="000000"/>
        </w:rPr>
        <w:t>».</w:t>
      </w:r>
      <w:proofErr w:type="gramEnd"/>
    </w:p>
    <w:p w:rsidR="00F6134A" w:rsidRDefault="00F6134A" w:rsidP="00031D18">
      <w:r>
        <w:t>Также на территории района</w:t>
      </w:r>
      <w:r w:rsidRPr="00FD2668">
        <w:t xml:space="preserve"> действует ряд школьных музеев</w:t>
      </w:r>
      <w:r>
        <w:t>.</w:t>
      </w:r>
    </w:p>
    <w:p w:rsidR="00F6134A" w:rsidRPr="00FD2668" w:rsidRDefault="00F6134A" w:rsidP="00031D18">
      <w:r w:rsidRPr="00FD2668">
        <w:t>При относительно благоприятной обесп</w:t>
      </w:r>
      <w:r>
        <w:t>еченности учреждениями культуры</w:t>
      </w:r>
      <w:r w:rsidRPr="00FD2668">
        <w:t xml:space="preserve"> большинство зданий требуют замены или капитального ремонта. </w:t>
      </w:r>
    </w:p>
    <w:p w:rsidR="00031D18" w:rsidRDefault="00031D18" w:rsidP="00031D18">
      <w:pPr>
        <w:rPr>
          <w:b/>
        </w:rPr>
      </w:pPr>
    </w:p>
    <w:p w:rsidR="00BF1986" w:rsidRPr="00031D18" w:rsidRDefault="00784F08" w:rsidP="00031D18">
      <w:pPr>
        <w:rPr>
          <w:b/>
        </w:rPr>
      </w:pPr>
      <w:r>
        <w:rPr>
          <w:b/>
        </w:rPr>
        <w:t>Физическая культура и спорт</w:t>
      </w:r>
    </w:p>
    <w:p w:rsidR="00F46D66" w:rsidRDefault="00551C7F" w:rsidP="00031D18">
      <w:pPr>
        <w:rPr>
          <w:color w:val="333333"/>
        </w:rPr>
      </w:pPr>
      <w:r w:rsidRPr="002B160D">
        <w:t xml:space="preserve">В МР «Сосногорск» спортивно-массовая работа проводится </w:t>
      </w:r>
      <w:r>
        <w:t>в</w:t>
      </w:r>
      <w:r w:rsidRPr="002B160D">
        <w:t xml:space="preserve"> 88 </w:t>
      </w:r>
      <w:proofErr w:type="spellStart"/>
      <w:r w:rsidRPr="002B160D">
        <w:t>спортучреждениях</w:t>
      </w:r>
      <w:proofErr w:type="spellEnd"/>
      <w:r w:rsidRPr="002B160D">
        <w:t xml:space="preserve">. Наиболее оснащены оборудованием спорткомплекс «Химик», спортзалы НГЧ-8, </w:t>
      </w:r>
      <w:proofErr w:type="spellStart"/>
      <w:r w:rsidRPr="002B160D">
        <w:t>пгт</w:t>
      </w:r>
      <w:proofErr w:type="spellEnd"/>
      <w:r w:rsidRPr="002B160D">
        <w:t xml:space="preserve">. Нижний Одес и </w:t>
      </w:r>
      <w:proofErr w:type="spellStart"/>
      <w:r w:rsidRPr="002B160D">
        <w:t>пгт</w:t>
      </w:r>
      <w:proofErr w:type="spellEnd"/>
      <w:r w:rsidRPr="002B160D">
        <w:t xml:space="preserve">. Войвож. Спортивные объекты, размещаемые в </w:t>
      </w:r>
      <w:r>
        <w:t>районе</w:t>
      </w:r>
      <w:r w:rsidRPr="002B160D">
        <w:t>, представлены в основном спортивными залами, расположенными при школах, спортивными сооружениями предприятий и организаций и муниципальными спортивными комплексами.</w:t>
      </w:r>
    </w:p>
    <w:p w:rsidR="008A07E3" w:rsidRDefault="00551C7F" w:rsidP="00031D18">
      <w:r w:rsidRPr="002B160D">
        <w:t xml:space="preserve">Приоритетными видами спорта являются баскетбол, лыжные гонки, настольный теннис, мини-футбол. </w:t>
      </w:r>
    </w:p>
    <w:p w:rsidR="008A07E3" w:rsidRDefault="00551C7F" w:rsidP="00031D18">
      <w:r w:rsidRPr="002B160D">
        <w:t xml:space="preserve">На территории </w:t>
      </w:r>
      <w:proofErr w:type="gramStart"/>
      <w:r w:rsidRPr="002B160D">
        <w:t>г</w:t>
      </w:r>
      <w:proofErr w:type="gramEnd"/>
      <w:r w:rsidRPr="002B160D">
        <w:t>. Сосногорск действуют Детская юношеская спортивная школа №</w:t>
      </w:r>
      <w:r>
        <w:t xml:space="preserve"> </w:t>
      </w:r>
      <w:r w:rsidRPr="002B160D">
        <w:t xml:space="preserve">1 (клуб бокса «Ураган») и Детская </w:t>
      </w:r>
      <w:r w:rsidR="008A07E3">
        <w:t>юношеская спортивная школа № 2.</w:t>
      </w:r>
    </w:p>
    <w:p w:rsidR="008A07E3" w:rsidRPr="003E6CC1" w:rsidRDefault="008A07E3" w:rsidP="008A07E3">
      <w:proofErr w:type="spellStart"/>
      <w:r w:rsidRPr="003E6CC1">
        <w:t>Физкульт</w:t>
      </w:r>
      <w:r w:rsidR="00530353">
        <w:t>урно</w:t>
      </w:r>
      <w:proofErr w:type="spellEnd"/>
      <w:r w:rsidR="00530353">
        <w:t xml:space="preserve"> — Оздоровительный Комплекс. </w:t>
      </w:r>
      <w:proofErr w:type="gramStart"/>
      <w:r w:rsidRPr="003E6CC1">
        <w:t>Открыт</w:t>
      </w:r>
      <w:proofErr w:type="gramEnd"/>
      <w:r w:rsidRPr="003E6CC1">
        <w:t xml:space="preserve"> 30 октября 2009 года. Спорткомплекс построен при финансовой поддержке (60 </w:t>
      </w:r>
      <w:proofErr w:type="spellStart"/>
      <w:proofErr w:type="gramStart"/>
      <w:r w:rsidRPr="003E6CC1">
        <w:t>млн</w:t>
      </w:r>
      <w:proofErr w:type="spellEnd"/>
      <w:proofErr w:type="gramEnd"/>
      <w:r w:rsidRPr="003E6CC1">
        <w:t xml:space="preserve"> рублей) ОАО «Газпром» в рамках проекта «Газпром — детям»</w:t>
      </w:r>
    </w:p>
    <w:p w:rsidR="008A07E3" w:rsidRPr="003E6CC1" w:rsidRDefault="00530353" w:rsidP="008A07E3">
      <w:r>
        <w:t xml:space="preserve">Ледовый Дворец «Звёздный». </w:t>
      </w:r>
      <w:r w:rsidR="008A07E3" w:rsidRPr="003E6CC1">
        <w:t>Размеры ледового поля составляют 56х28 метров. Пропускная способность площадки в рамках массового катания — 120 человек, количество одновременно занимающихся на льду спортсменов — 64 человека. Зрительный зал рассчитан на 200 мест. Кроме того, в двухэтажном здании располагаются раздевалки, душевые, в том числе для инвалидов, помещения для судей, тренажёрный зал, хореографический зал, кафетерий, медпункт, предусмотрена парковка для посетителей катка.</w:t>
      </w:r>
    </w:p>
    <w:p w:rsidR="008A07E3" w:rsidRPr="003E6CC1" w:rsidRDefault="00530353" w:rsidP="008A07E3">
      <w:r>
        <w:t xml:space="preserve">Спорткомплекс «Химик». </w:t>
      </w:r>
      <w:r w:rsidR="008A07E3" w:rsidRPr="003E6CC1">
        <w:t>С 05.09.2012 спорткомплекс «Химик» стал клубом единоборств «Гладиатор». Торжественное открытие состоялось в 2013 году</w:t>
      </w:r>
    </w:p>
    <w:p w:rsidR="008A07E3" w:rsidRPr="003E6CC1" w:rsidRDefault="008A07E3" w:rsidP="008A07E3">
      <w:r w:rsidRPr="003E6CC1">
        <w:t>Универсальный спортивный комплекс</w:t>
      </w:r>
      <w:r w:rsidR="00530353">
        <w:t xml:space="preserve"> международного класса «Метеор». </w:t>
      </w:r>
      <w:r w:rsidRPr="003E6CC1">
        <w:t xml:space="preserve">Общий объём финансирования составил более 196 миллионов рублей. Средства были выделены из республиканского бюджета в рамках реализации целевой республиканской программы «Развитие инфраструктуры физической культуры и спорта в Республике Коми на 2008—2013 годы» с учётом </w:t>
      </w:r>
      <w:proofErr w:type="spellStart"/>
      <w:r w:rsidRPr="003E6CC1">
        <w:t>софинансирования</w:t>
      </w:r>
      <w:proofErr w:type="spellEnd"/>
      <w:r w:rsidRPr="003E6CC1">
        <w:t xml:space="preserve"> из районного бюджета в размере 2,6 миллионов рублей. В состав комплекса входят универсальный игровой, тренажёрный залы, методический класс, 2 </w:t>
      </w:r>
      <w:proofErr w:type="gramStart"/>
      <w:r w:rsidRPr="003E6CC1">
        <w:t>медицинских</w:t>
      </w:r>
      <w:proofErr w:type="gramEnd"/>
      <w:r w:rsidRPr="003E6CC1">
        <w:t xml:space="preserve"> кабинета, гостевая комната, буфет. Вместимость комплекса — до 600 человек.</w:t>
      </w:r>
    </w:p>
    <w:p w:rsidR="00551C7F" w:rsidRPr="002B160D" w:rsidRDefault="00551C7F" w:rsidP="00031D18">
      <w:r w:rsidRPr="002B160D">
        <w:t xml:space="preserve">Физкультурно-оздоровительный центр «Нефтяник» осуществляет свою деятельность на территории </w:t>
      </w:r>
      <w:proofErr w:type="spellStart"/>
      <w:r w:rsidRPr="002B160D">
        <w:t>пгт</w:t>
      </w:r>
      <w:proofErr w:type="spellEnd"/>
      <w:r w:rsidRPr="002B160D">
        <w:t>. Нижний Одес.</w:t>
      </w:r>
    </w:p>
    <w:p w:rsidR="00551C7F" w:rsidRPr="002B160D" w:rsidRDefault="00551C7F" w:rsidP="00031D18">
      <w:r w:rsidRPr="002B160D">
        <w:t>Материально-техническая база для развития спорта постоянно укрепляется. За счет платных услуг закупается новое оборудование, повышается квалификация преподавателей.</w:t>
      </w:r>
    </w:p>
    <w:p w:rsidR="00551C7F" w:rsidRPr="002B160D" w:rsidRDefault="00551C7F" w:rsidP="00031D18">
      <w:r w:rsidRPr="002B160D">
        <w:t xml:space="preserve">В целях развития массового спорта проводятся традиционные спортивные мероприятия: «Кубок </w:t>
      </w:r>
      <w:proofErr w:type="spellStart"/>
      <w:r w:rsidRPr="002B160D">
        <w:t>Тимана</w:t>
      </w:r>
      <w:proofErr w:type="spellEnd"/>
      <w:r w:rsidRPr="002B160D">
        <w:t>», «</w:t>
      </w:r>
      <w:proofErr w:type="spellStart"/>
      <w:r w:rsidRPr="002B160D">
        <w:t>Тиманские</w:t>
      </w:r>
      <w:proofErr w:type="spellEnd"/>
      <w:r w:rsidRPr="002B160D">
        <w:t xml:space="preserve"> игры».</w:t>
      </w:r>
    </w:p>
    <w:p w:rsidR="00551C7F" w:rsidRPr="002B160D" w:rsidRDefault="00551C7F" w:rsidP="00031D18">
      <w:r>
        <w:t>З</w:t>
      </w:r>
      <w:r w:rsidRPr="002B160D">
        <w:t>а счет увеличения спортивных сооружений, увеличения их пропускной способности и качества предоставляемых услуг</w:t>
      </w:r>
      <w:r w:rsidRPr="00061D6B">
        <w:t xml:space="preserve"> </w:t>
      </w:r>
      <w:r w:rsidRPr="002B160D">
        <w:t>произошел</w:t>
      </w:r>
      <w:r>
        <w:t xml:space="preserve"> р</w:t>
      </w:r>
      <w:r w:rsidRPr="002B160D">
        <w:t xml:space="preserve">ост </w:t>
      </w:r>
      <w:r>
        <w:t>численности людей,</w:t>
      </w:r>
      <w:r w:rsidRPr="002B160D">
        <w:t xml:space="preserve"> занимающихся</w:t>
      </w:r>
      <w:r>
        <w:t xml:space="preserve"> физической культурой и спортом.</w:t>
      </w:r>
    </w:p>
    <w:p w:rsidR="00855995" w:rsidRDefault="00855995" w:rsidP="00031D18">
      <w:pPr>
        <w:pStyle w:val="1"/>
      </w:pPr>
      <w:bookmarkStart w:id="15" w:name="_Toc490567671"/>
      <w:r w:rsidRPr="003211F7">
        <w:t>1.</w:t>
      </w:r>
      <w:r w:rsidR="00077660">
        <w:t>8</w:t>
      </w:r>
      <w:r w:rsidRPr="003211F7">
        <w:t xml:space="preserve"> Рекреационный и культурно-исторический потенциал</w:t>
      </w:r>
      <w:bookmarkEnd w:id="15"/>
    </w:p>
    <w:p w:rsidR="00F6134A" w:rsidRDefault="00F6134A" w:rsidP="00BB01E8">
      <w:pPr>
        <w:rPr>
          <w:b/>
        </w:rPr>
      </w:pPr>
      <w:proofErr w:type="gramStart"/>
      <w:r w:rsidRPr="00FD2668">
        <w:t xml:space="preserve">На территории МР «Сосногорск» имеется </w:t>
      </w:r>
      <w:r>
        <w:t>7</w:t>
      </w:r>
      <w:r w:rsidRPr="00FD2668">
        <w:t xml:space="preserve"> особо охраняемых природных территорий</w:t>
      </w:r>
      <w:r>
        <w:t xml:space="preserve"> (ООПТ), из них два</w:t>
      </w:r>
      <w:r w:rsidRPr="00FD2668">
        <w:t xml:space="preserve"> </w:t>
      </w:r>
      <w:r>
        <w:t>государственных природных заказника республиканского значения (комплексный заказник республиканского значения «</w:t>
      </w:r>
      <w:proofErr w:type="spellStart"/>
      <w:r>
        <w:t>Гажаягский</w:t>
      </w:r>
      <w:proofErr w:type="spellEnd"/>
      <w:r>
        <w:t>», комплексный заказник республиканского значения «</w:t>
      </w:r>
      <w:proofErr w:type="spellStart"/>
      <w:r>
        <w:t>Сэбысь</w:t>
      </w:r>
      <w:proofErr w:type="spellEnd"/>
      <w:r>
        <w:t>»),</w:t>
      </w:r>
      <w:r w:rsidRPr="00FD2668">
        <w:t xml:space="preserve"> </w:t>
      </w:r>
      <w:r>
        <w:t xml:space="preserve">четыре </w:t>
      </w:r>
      <w:r>
        <w:lastRenderedPageBreak/>
        <w:t xml:space="preserve">памятника природы республиканского значения (река </w:t>
      </w:r>
      <w:proofErr w:type="spellStart"/>
      <w:r>
        <w:t>Сюзъю</w:t>
      </w:r>
      <w:proofErr w:type="spellEnd"/>
      <w:r>
        <w:t xml:space="preserve">, геологический памятник природы «Сосновский», геологический памятник природы «Ижемский», ботанический (кедровый) памятник природы) и </w:t>
      </w:r>
      <w:r w:rsidRPr="002C5FE2">
        <w:t>один заказник местного</w:t>
      </w:r>
      <w:r>
        <w:t xml:space="preserve"> (районного)</w:t>
      </w:r>
      <w:r w:rsidRPr="002C5FE2">
        <w:t xml:space="preserve"> значения (водный заказник местного (районного) значения «река</w:t>
      </w:r>
      <w:proofErr w:type="gramEnd"/>
      <w:r w:rsidRPr="002C5FE2">
        <w:t xml:space="preserve"> </w:t>
      </w:r>
      <w:proofErr w:type="spellStart"/>
      <w:proofErr w:type="gramStart"/>
      <w:r w:rsidRPr="002C5FE2">
        <w:t>Лемъю</w:t>
      </w:r>
      <w:proofErr w:type="spellEnd"/>
      <w:r w:rsidRPr="002C5FE2">
        <w:t xml:space="preserve"> (печорская)»).</w:t>
      </w:r>
      <w:r w:rsidRPr="002C5FE2">
        <w:rPr>
          <w:b/>
        </w:rPr>
        <w:t xml:space="preserve"> </w:t>
      </w:r>
      <w:proofErr w:type="gramEnd"/>
    </w:p>
    <w:p w:rsidR="00F6134A" w:rsidRPr="00FD2668" w:rsidRDefault="00F6134A" w:rsidP="00BB01E8">
      <w:r>
        <w:t>В таблице</w:t>
      </w:r>
      <w:r w:rsidRPr="00FD2668">
        <w:t xml:space="preserve"> 4</w:t>
      </w:r>
      <w:r>
        <w:t>.52</w:t>
      </w:r>
      <w:r w:rsidRPr="00FD2668">
        <w:t xml:space="preserve"> представлен пе</w:t>
      </w:r>
      <w:r>
        <w:t>ре</w:t>
      </w:r>
      <w:r w:rsidRPr="00FD2668">
        <w:t>чень объектов природно-заповедного фонда.</w:t>
      </w:r>
    </w:p>
    <w:p w:rsidR="00F6134A" w:rsidRPr="00FD2668" w:rsidRDefault="00F6134A" w:rsidP="00BB01E8"/>
    <w:p w:rsidR="0095112A" w:rsidRDefault="00F6134A" w:rsidP="00BB01E8">
      <w:r w:rsidRPr="00503E6F">
        <w:t>Объекты природно-заповедного фонда на территории МР «Сосногорск»</w:t>
      </w:r>
      <w:r w:rsidR="0095112A" w:rsidRPr="0095112A">
        <w:t xml:space="preserve"> </w:t>
      </w:r>
    </w:p>
    <w:p w:rsidR="00F6134A" w:rsidRPr="00503E6F" w:rsidRDefault="0095112A" w:rsidP="0095112A">
      <w:pPr>
        <w:jc w:val="right"/>
      </w:pPr>
      <w:r w:rsidRPr="00FD2668">
        <w:t xml:space="preserve">Таблица </w:t>
      </w:r>
      <w:r>
        <w:t>1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1"/>
        <w:gridCol w:w="3828"/>
        <w:gridCol w:w="4058"/>
      </w:tblGrid>
      <w:tr w:rsidR="00F6134A" w:rsidRPr="00BB01E8" w:rsidTr="0095112A">
        <w:trPr>
          <w:trHeight w:val="59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 xml:space="preserve">№ </w:t>
            </w:r>
            <w:proofErr w:type="spellStart"/>
            <w:proofErr w:type="gramStart"/>
            <w:r w:rsidRPr="00BB01E8">
              <w:t>п</w:t>
            </w:r>
            <w:proofErr w:type="spellEnd"/>
            <w:proofErr w:type="gramEnd"/>
            <w:r w:rsidRPr="00BB01E8">
              <w:t>/</w:t>
            </w:r>
            <w:proofErr w:type="spellStart"/>
            <w:r w:rsidRPr="00BB01E8">
              <w:t>п</w:t>
            </w:r>
            <w:proofErr w:type="spellEnd"/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6134A" w:rsidRPr="00BB01E8" w:rsidRDefault="00F6134A" w:rsidP="00C05200">
            <w:pPr>
              <w:pStyle w:val="S"/>
              <w:spacing w:line="240" w:lineRule="auto"/>
              <w:ind w:firstLine="13"/>
            </w:pPr>
            <w:r w:rsidRPr="00BB01E8">
              <w:t>Наименование особо охраняемой природной территории</w:t>
            </w:r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Категория</w:t>
            </w:r>
          </w:p>
        </w:tc>
      </w:tr>
      <w:tr w:rsidR="00F6134A" w:rsidRPr="00BB01E8" w:rsidTr="0095112A">
        <w:trPr>
          <w:trHeight w:val="34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  <w:vAlign w:val="center"/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>1</w:t>
            </w:r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proofErr w:type="spellStart"/>
            <w:r w:rsidRPr="00BB01E8">
              <w:t>Гажаягский</w:t>
            </w:r>
            <w:proofErr w:type="spellEnd"/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Заказник комплексный</w:t>
            </w:r>
          </w:p>
        </w:tc>
      </w:tr>
      <w:tr w:rsidR="00F6134A" w:rsidRPr="00BB01E8" w:rsidTr="0095112A">
        <w:trPr>
          <w:trHeight w:val="34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  <w:vAlign w:val="center"/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>2</w:t>
            </w:r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proofErr w:type="spellStart"/>
            <w:r w:rsidRPr="00BB01E8">
              <w:t>Сэбысь</w:t>
            </w:r>
            <w:proofErr w:type="spellEnd"/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Заказник комплексный</w:t>
            </w:r>
          </w:p>
        </w:tc>
      </w:tr>
      <w:tr w:rsidR="00F6134A" w:rsidRPr="00BB01E8" w:rsidTr="0095112A">
        <w:trPr>
          <w:trHeight w:val="34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  <w:vAlign w:val="center"/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>3</w:t>
            </w:r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 xml:space="preserve">река </w:t>
            </w:r>
            <w:proofErr w:type="spellStart"/>
            <w:r w:rsidRPr="00BB01E8">
              <w:t>Сюзъю</w:t>
            </w:r>
            <w:proofErr w:type="spellEnd"/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Памятник природы водный</w:t>
            </w:r>
          </w:p>
        </w:tc>
      </w:tr>
      <w:tr w:rsidR="00F6134A" w:rsidRPr="00BB01E8" w:rsidTr="0095112A">
        <w:trPr>
          <w:trHeight w:val="34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  <w:vAlign w:val="center"/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>4</w:t>
            </w:r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Сосновский</w:t>
            </w:r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Памятник природы геологический</w:t>
            </w:r>
          </w:p>
        </w:tc>
      </w:tr>
      <w:tr w:rsidR="00F6134A" w:rsidRPr="00BB01E8" w:rsidTr="0095112A">
        <w:trPr>
          <w:trHeight w:val="20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  <w:vAlign w:val="center"/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>5</w:t>
            </w:r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Ижемский</w:t>
            </w:r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Памятник природы геологический</w:t>
            </w:r>
          </w:p>
        </w:tc>
      </w:tr>
      <w:tr w:rsidR="00F6134A" w:rsidRPr="00BB01E8" w:rsidTr="0095112A">
        <w:trPr>
          <w:trHeight w:val="20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  <w:vAlign w:val="center"/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>6</w:t>
            </w:r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6134A" w:rsidRPr="00BB01E8" w:rsidRDefault="00F6134A" w:rsidP="0095112A">
            <w:pPr>
              <w:pStyle w:val="S"/>
              <w:spacing w:line="240" w:lineRule="auto"/>
              <w:ind w:firstLine="13"/>
            </w:pPr>
            <w:r w:rsidRPr="00BB01E8">
              <w:t xml:space="preserve">Группа кедров на территории </w:t>
            </w:r>
            <w:proofErr w:type="gramStart"/>
            <w:r w:rsidRPr="00BB01E8">
              <w:t>г</w:t>
            </w:r>
            <w:proofErr w:type="gramEnd"/>
            <w:r w:rsidRPr="00BB01E8">
              <w:t>. Сосногорск</w:t>
            </w:r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Памятник природы ботанический</w:t>
            </w:r>
          </w:p>
        </w:tc>
      </w:tr>
      <w:tr w:rsidR="00F6134A" w:rsidRPr="00BB01E8" w:rsidTr="0095112A">
        <w:trPr>
          <w:trHeight w:val="20"/>
          <w:tblHeader/>
        </w:trPr>
        <w:tc>
          <w:tcPr>
            <w:tcW w:w="637" w:type="pct"/>
            <w:tcMar>
              <w:top w:w="17" w:type="dxa"/>
              <w:left w:w="17" w:type="dxa"/>
              <w:bottom w:w="0" w:type="dxa"/>
              <w:right w:w="108" w:type="dxa"/>
            </w:tcMar>
            <w:vAlign w:val="center"/>
          </w:tcPr>
          <w:p w:rsidR="00F6134A" w:rsidRPr="00BB01E8" w:rsidRDefault="00F6134A" w:rsidP="0095112A">
            <w:pPr>
              <w:pStyle w:val="S"/>
              <w:ind w:right="175" w:firstLine="0"/>
              <w:jc w:val="center"/>
            </w:pPr>
            <w:r w:rsidRPr="00BB01E8">
              <w:t>7</w:t>
            </w:r>
          </w:p>
        </w:tc>
        <w:tc>
          <w:tcPr>
            <w:tcW w:w="211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 xml:space="preserve">река </w:t>
            </w:r>
            <w:proofErr w:type="spellStart"/>
            <w:r w:rsidRPr="00BB01E8">
              <w:t>Лемью</w:t>
            </w:r>
            <w:proofErr w:type="spellEnd"/>
          </w:p>
        </w:tc>
        <w:tc>
          <w:tcPr>
            <w:tcW w:w="2245" w:type="pct"/>
            <w:tcMar>
              <w:top w:w="17" w:type="dxa"/>
              <w:left w:w="17" w:type="dxa"/>
              <w:bottom w:w="0" w:type="dxa"/>
            </w:tcMar>
            <w:vAlign w:val="center"/>
          </w:tcPr>
          <w:p w:rsidR="00F6134A" w:rsidRPr="00BB01E8" w:rsidRDefault="00F6134A" w:rsidP="00031D18">
            <w:pPr>
              <w:pStyle w:val="S"/>
              <w:ind w:firstLine="13"/>
            </w:pPr>
            <w:r w:rsidRPr="00BB01E8">
              <w:t>Заказник водный</w:t>
            </w:r>
          </w:p>
        </w:tc>
      </w:tr>
    </w:tbl>
    <w:p w:rsidR="00F6134A" w:rsidRDefault="00F6134A" w:rsidP="00BB01E8">
      <w:r>
        <w:t xml:space="preserve">В </w:t>
      </w:r>
      <w:r w:rsidRPr="005F2330">
        <w:t>понятии особо охраняемых природных территорий (ООПТ) заложено не только природоохранное и научное значение природных комплексов и объектов</w:t>
      </w:r>
      <w:r>
        <w:t>, но и их куль</w:t>
      </w:r>
      <w:r w:rsidRPr="005F2330">
        <w:t>турное, эстетическое, рекреационное и оздоровительное значение для человека и общества в целом. Вышесказанное предполагает, с одной стороны, полное или частичное изъятие эталонных и уникальных комплексов и объектов из хозяйст</w:t>
      </w:r>
      <w:r>
        <w:t>венного использования и установ</w:t>
      </w:r>
      <w:r w:rsidRPr="005F2330">
        <w:t xml:space="preserve">ление определенного природоохранного режима, а с другой стороны - развитие и организацию рекреационной деятельности, в том числе туристской. </w:t>
      </w:r>
    </w:p>
    <w:p w:rsidR="00F6134A" w:rsidRPr="005F2330" w:rsidRDefault="00F6134A" w:rsidP="00BB01E8">
      <w:r w:rsidRPr="005F2330">
        <w:t xml:space="preserve">В этом контексте интерес представляет оценка возможностей и перспектив развития туризма на </w:t>
      </w:r>
      <w:r>
        <w:t>территории комплексных заказников</w:t>
      </w:r>
      <w:r w:rsidRPr="008B3E67">
        <w:t xml:space="preserve"> республиканского значения «</w:t>
      </w:r>
      <w:proofErr w:type="spellStart"/>
      <w:r w:rsidRPr="008B3E67">
        <w:t>Гажаяский</w:t>
      </w:r>
      <w:proofErr w:type="spellEnd"/>
      <w:r w:rsidRPr="008B3E67">
        <w:t>» и «</w:t>
      </w:r>
      <w:proofErr w:type="spellStart"/>
      <w:r w:rsidRPr="008B3E67">
        <w:t>Сэбысь</w:t>
      </w:r>
      <w:proofErr w:type="spellEnd"/>
      <w:r w:rsidRPr="008B3E67">
        <w:t>»</w:t>
      </w:r>
      <w:r w:rsidRPr="005F2330">
        <w:t xml:space="preserve">. При этом законодательно разрешенная туристская деятельность на охраняемых территориях должна быть </w:t>
      </w:r>
      <w:r>
        <w:t xml:space="preserve">регулируемой, </w:t>
      </w:r>
      <w:r w:rsidRPr="005F2330">
        <w:t>не противоречащей решению основных задач ООПТ.</w:t>
      </w:r>
    </w:p>
    <w:p w:rsidR="00F6134A" w:rsidRPr="005F2330" w:rsidRDefault="00F6134A" w:rsidP="00BB01E8">
      <w:r w:rsidRPr="005F2330">
        <w:t>Анализ современного состояния ООПТ</w:t>
      </w:r>
      <w:r>
        <w:t>, показывает, что в районе</w:t>
      </w:r>
      <w:r w:rsidRPr="005F2330">
        <w:t xml:space="preserve"> имеются</w:t>
      </w:r>
      <w:r>
        <w:t xml:space="preserve"> </w:t>
      </w:r>
      <w:r w:rsidRPr="005F2330">
        <w:t>возможности развития туризма на</w:t>
      </w:r>
      <w:r>
        <w:t xml:space="preserve"> территории указанных заказников</w:t>
      </w:r>
      <w:r w:rsidRPr="005F2330">
        <w:t xml:space="preserve">. </w:t>
      </w:r>
      <w:proofErr w:type="gramStart"/>
      <w:r w:rsidRPr="005F2330">
        <w:t>Но подход к развитию туризма на ООПТ должен быть строго регламентируемым, то есть необходимо соблюдение баланса между природоохранным и рекреационным направлениями деятельности</w:t>
      </w:r>
      <w:r>
        <w:t>.</w:t>
      </w:r>
      <w:proofErr w:type="gramEnd"/>
    </w:p>
    <w:p w:rsidR="00F6134A" w:rsidRPr="005F2330" w:rsidRDefault="00F6134A" w:rsidP="00BB01E8">
      <w:r w:rsidRPr="005F2330">
        <w:t xml:space="preserve">В сложившихся социально-экономических условиях низка эффективность функционирования ООПТ из-за недостаточного государственного финансирования. В этой связи развитие туризма на ООПТ имеет </w:t>
      </w:r>
      <w:r>
        <w:t>хорошие перспективы, по</w:t>
      </w:r>
      <w:r w:rsidRPr="005F2330">
        <w:t>скольку это способ привлечения финансовых сре</w:t>
      </w:r>
      <w:proofErr w:type="gramStart"/>
      <w:r w:rsidRPr="005F2330">
        <w:t xml:space="preserve">дств в </w:t>
      </w:r>
      <w:r>
        <w:t>з</w:t>
      </w:r>
      <w:proofErr w:type="gramEnd"/>
      <w:r>
        <w:t>аказники</w:t>
      </w:r>
      <w:r w:rsidRPr="005F2330">
        <w:t>.</w:t>
      </w:r>
    </w:p>
    <w:p w:rsidR="00F6134A" w:rsidRPr="005F2330" w:rsidRDefault="00F6134A" w:rsidP="00BB01E8">
      <w:r w:rsidRPr="005F2330">
        <w:t>Однако,</w:t>
      </w:r>
      <w:r>
        <w:t xml:space="preserve"> исходя из основных задач ООПТ</w:t>
      </w:r>
      <w:r w:rsidRPr="005F2330">
        <w:t xml:space="preserve"> в них необходимо развитие лишь некоторых видов туризма, прежде все</w:t>
      </w:r>
      <w:r>
        <w:t>го экологического (</w:t>
      </w:r>
      <w:proofErr w:type="spellStart"/>
      <w:r>
        <w:t>экотуризма</w:t>
      </w:r>
      <w:proofErr w:type="spellEnd"/>
      <w:r>
        <w:t>), который</w:t>
      </w:r>
      <w:r w:rsidRPr="005F2330">
        <w:t xml:space="preserve"> может быть пр</w:t>
      </w:r>
      <w:r>
        <w:t>едставлен научным и познаватель</w:t>
      </w:r>
      <w:r w:rsidRPr="005F2330">
        <w:t>ным видами туризма.</w:t>
      </w:r>
    </w:p>
    <w:p w:rsidR="00F6134A" w:rsidRPr="005F2330" w:rsidRDefault="00F6134A" w:rsidP="00BB01E8">
      <w:r w:rsidRPr="005F2330">
        <w:t xml:space="preserve">Научный туризм предполагает участие в исследовании природы (полевые наблюдения, орнитологические туры, научные экспедиции, полевые практики студентов, школьников - </w:t>
      </w:r>
      <w:proofErr w:type="spellStart"/>
      <w:r w:rsidRPr="005F2330">
        <w:t>эколагеря</w:t>
      </w:r>
      <w:proofErr w:type="spellEnd"/>
      <w:r w:rsidRPr="005F2330">
        <w:t xml:space="preserve"> и др.).</w:t>
      </w:r>
    </w:p>
    <w:p w:rsidR="00F6134A" w:rsidRPr="005F2330" w:rsidRDefault="00F6134A" w:rsidP="00BB01E8">
      <w:r w:rsidRPr="005F2330">
        <w:t>Познавательный туризм на ООПТ связан с познанием окружающей природы и местной культуры по специально разработанным экологическим тропам.</w:t>
      </w:r>
    </w:p>
    <w:p w:rsidR="00F6134A" w:rsidRPr="005F2330" w:rsidRDefault="00F6134A" w:rsidP="00BB01E8">
      <w:r w:rsidRPr="005F2330">
        <w:t xml:space="preserve">Таким образом, особо охраняемые природные территории </w:t>
      </w:r>
      <w:r>
        <w:t xml:space="preserve">МР «Сосногорск» </w:t>
      </w:r>
      <w:r w:rsidRPr="005F2330">
        <w:t xml:space="preserve">обладают ценными туристскими ресурсами для удовлетворения духовных потребностей туристов и содействия восстановлению и развитию их физических сил. При этом </w:t>
      </w:r>
      <w:r w:rsidRPr="005F2330">
        <w:lastRenderedPageBreak/>
        <w:t>необходимо развитие преимущественно экологических видов туризма при строгом регулировании рекреационных нагрузок.</w:t>
      </w:r>
    </w:p>
    <w:p w:rsidR="00B06D6D" w:rsidRPr="00D014C6" w:rsidRDefault="00473526" w:rsidP="00BB01E8">
      <w:pPr>
        <w:pStyle w:val="1"/>
      </w:pPr>
      <w:bookmarkStart w:id="16" w:name="_Toc490567672"/>
      <w:r>
        <w:t>1</w:t>
      </w:r>
      <w:r w:rsidR="00B06D6D" w:rsidRPr="00D014C6">
        <w:t>.</w:t>
      </w:r>
      <w:r w:rsidR="00077660">
        <w:t>9</w:t>
      </w:r>
      <w:r w:rsidR="00B06D6D" w:rsidRPr="00D014C6">
        <w:t xml:space="preserve"> </w:t>
      </w:r>
      <w:bookmarkStart w:id="17" w:name="_Toc153485499"/>
      <w:bookmarkStart w:id="18" w:name="_Toc185782411"/>
      <w:r w:rsidR="00B06D6D" w:rsidRPr="00D014C6">
        <w:t>Инженерное обеспечение</w:t>
      </w:r>
      <w:bookmarkEnd w:id="17"/>
      <w:bookmarkEnd w:id="18"/>
      <w:bookmarkEnd w:id="16"/>
    </w:p>
    <w:p w:rsidR="00BB01E8" w:rsidRPr="00BB01E8" w:rsidRDefault="00BB01E8" w:rsidP="00BB01E8">
      <w:pPr>
        <w:rPr>
          <w:b/>
        </w:rPr>
      </w:pPr>
      <w:r w:rsidRPr="00BB01E8">
        <w:rPr>
          <w:b/>
        </w:rPr>
        <w:t>Водоснабжение</w:t>
      </w:r>
    </w:p>
    <w:p w:rsidR="00F6134A" w:rsidRPr="0074185D" w:rsidRDefault="00F6134A" w:rsidP="00BB01E8">
      <w:r w:rsidRPr="0074185D">
        <w:t xml:space="preserve">МР «Сосногорск» является одним из крупнейших </w:t>
      </w:r>
      <w:proofErr w:type="spellStart"/>
      <w:r w:rsidRPr="0074185D">
        <w:t>водопотребителей</w:t>
      </w:r>
      <w:proofErr w:type="spellEnd"/>
      <w:r w:rsidRPr="0074185D">
        <w:t xml:space="preserve"> в </w:t>
      </w:r>
      <w:r>
        <w:t xml:space="preserve">Республике Коми, основная доля водопотребления </w:t>
      </w:r>
      <w:r w:rsidRPr="0074185D">
        <w:t>приходится на промышленную отрасль.</w:t>
      </w:r>
    </w:p>
    <w:p w:rsidR="00F6134A" w:rsidRPr="0074185D" w:rsidRDefault="00F6134A" w:rsidP="00BB01E8">
      <w:r w:rsidRPr="0074185D">
        <w:t>Общее количество использованной воды на производственные нужды составляет 96,5 % общего водопотребления по району.</w:t>
      </w:r>
    </w:p>
    <w:p w:rsidR="00F6134A" w:rsidRPr="0074185D" w:rsidRDefault="00F6134A" w:rsidP="00BB01E8">
      <w:pPr>
        <w:rPr>
          <w:spacing w:val="-3"/>
        </w:rPr>
      </w:pPr>
      <w:r w:rsidRPr="0074185D">
        <w:t xml:space="preserve">К основным проблемам водоснабжения относится обеспечение населения качественной питьевой водой. </w:t>
      </w:r>
      <w:proofErr w:type="gramStart"/>
      <w:r w:rsidRPr="0074185D">
        <w:t xml:space="preserve">По данным Управления </w:t>
      </w:r>
      <w:proofErr w:type="spellStart"/>
      <w:r w:rsidRPr="0074185D">
        <w:t>Роспотребнадзора</w:t>
      </w:r>
      <w:proofErr w:type="spellEnd"/>
      <w:r w:rsidRPr="0074185D">
        <w:t xml:space="preserve"> по РК</w:t>
      </w:r>
      <w:r>
        <w:t>,</w:t>
      </w:r>
      <w:r w:rsidRPr="0074185D">
        <w:t xml:space="preserve"> основными причинами неудовлетворительного качества питьевой воды, подаваемой населению, являются: загрязнение источников водоснабжения, отсутствие или ненадлежащее состояние зон санитарной охраны </w:t>
      </w:r>
      <w:proofErr w:type="spellStart"/>
      <w:r w:rsidRPr="0074185D">
        <w:t>водоисточников</w:t>
      </w:r>
      <w:proofErr w:type="spellEnd"/>
      <w:r w:rsidRPr="0074185D">
        <w:t>, отсутствие на водопроводах очистных сооружений и обеззараживающих установок или эксплуатация малоэффективных, морально и физически устаревших, не отвечающих современному уровню развития очистных сооружений, слабый производственный контроль.</w:t>
      </w:r>
      <w:proofErr w:type="gramEnd"/>
    </w:p>
    <w:p w:rsidR="00F6134A" w:rsidRPr="0074185D" w:rsidRDefault="00F6134A" w:rsidP="00BB01E8">
      <w:r w:rsidRPr="0074185D">
        <w:t>Общее число скважин, по данным РМУП «Водоканал», составляет 18 шт.</w:t>
      </w:r>
      <w:r>
        <w:t xml:space="preserve"> </w:t>
      </w:r>
      <w:r w:rsidRPr="0074185D">
        <w:t>Общий дебит -</w:t>
      </w:r>
      <w:r>
        <w:t xml:space="preserve"> 47018,8 </w:t>
      </w:r>
      <w:r w:rsidRPr="0074185D">
        <w:t>м</w:t>
      </w:r>
      <w:r w:rsidRPr="0074185D">
        <w:rPr>
          <w:vertAlign w:val="superscript"/>
        </w:rPr>
        <w:t>3</w:t>
      </w:r>
      <w:r w:rsidRPr="0074185D">
        <w:t>/</w:t>
      </w:r>
      <w:proofErr w:type="spellStart"/>
      <w:r w:rsidRPr="0074185D">
        <w:t>сут</w:t>
      </w:r>
      <w:proofErr w:type="spellEnd"/>
      <w:r w:rsidRPr="0074185D">
        <w:t>.</w:t>
      </w:r>
      <w:r>
        <w:t xml:space="preserve"> Средний</w:t>
      </w:r>
      <w:r w:rsidRPr="0074185D">
        <w:t xml:space="preserve"> процент износа насосного оборудования скважин составляет 51 %.</w:t>
      </w:r>
    </w:p>
    <w:p w:rsidR="00F6134A" w:rsidRPr="0074185D" w:rsidRDefault="00F6134A" w:rsidP="00BB01E8">
      <w:r w:rsidRPr="0074185D">
        <w:t xml:space="preserve">Состояние </w:t>
      </w:r>
      <w:proofErr w:type="spellStart"/>
      <w:r w:rsidRPr="0074185D">
        <w:t>водоотчистных</w:t>
      </w:r>
      <w:proofErr w:type="spellEnd"/>
      <w:r w:rsidRPr="0074185D">
        <w:t xml:space="preserve"> сооружений - 100 % износа оборудования.</w:t>
      </w:r>
    </w:p>
    <w:p w:rsidR="00F6134A" w:rsidRPr="0074185D" w:rsidRDefault="00F6134A" w:rsidP="00BB01E8">
      <w:r w:rsidRPr="0074185D">
        <w:rPr>
          <w:spacing w:val="-3"/>
        </w:rPr>
        <w:t>В табл</w:t>
      </w:r>
      <w:r>
        <w:rPr>
          <w:spacing w:val="-3"/>
        </w:rPr>
        <w:t>ице</w:t>
      </w:r>
      <w:r w:rsidRPr="0074185D">
        <w:rPr>
          <w:spacing w:val="-3"/>
        </w:rPr>
        <w:t xml:space="preserve"> 7.</w:t>
      </w:r>
      <w:r>
        <w:rPr>
          <w:spacing w:val="-3"/>
        </w:rPr>
        <w:t>6</w:t>
      </w:r>
      <w:r w:rsidRPr="0074185D">
        <w:rPr>
          <w:spacing w:val="-3"/>
        </w:rPr>
        <w:t xml:space="preserve"> </w:t>
      </w:r>
      <w:r w:rsidRPr="0074185D">
        <w:t xml:space="preserve">приведены технические характеристики объектов водоснабжения </w:t>
      </w:r>
      <w:r>
        <w:t xml:space="preserve">(по данным </w:t>
      </w:r>
      <w:r w:rsidRPr="00CD1DB1">
        <w:t xml:space="preserve">РМУП «Водоканал», </w:t>
      </w:r>
      <w:proofErr w:type="spellStart"/>
      <w:r w:rsidRPr="00CD1DB1">
        <w:t>Минархстрой</w:t>
      </w:r>
      <w:proofErr w:type="spellEnd"/>
      <w:r w:rsidRPr="00CD1DB1">
        <w:t xml:space="preserve"> РК)</w:t>
      </w:r>
      <w:r>
        <w:t>.</w:t>
      </w:r>
      <w:r w:rsidRPr="0074185D">
        <w:t xml:space="preserve"> </w:t>
      </w:r>
      <w:r>
        <w:t>На водозаборе «</w:t>
      </w:r>
      <w:proofErr w:type="spellStart"/>
      <w:r>
        <w:t>Катыдведь</w:t>
      </w:r>
      <w:proofErr w:type="spellEnd"/>
      <w:r>
        <w:t>» и водозаборе в пст. </w:t>
      </w:r>
      <w:proofErr w:type="spellStart"/>
      <w:r>
        <w:t>Верхнеижемский</w:t>
      </w:r>
      <w:proofErr w:type="spellEnd"/>
      <w:r>
        <w:t xml:space="preserve"> работают станции обезжелезивания воды производительностью 12500 и 420 м</w:t>
      </w:r>
      <w:r w:rsidRPr="00821577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соответственно.</w:t>
      </w:r>
    </w:p>
    <w:p w:rsidR="00F6134A" w:rsidRPr="0074185D" w:rsidRDefault="00F6134A" w:rsidP="00BB01E8">
      <w:r w:rsidRPr="0074185D">
        <w:t xml:space="preserve">В последние годы прослеживается динамика </w:t>
      </w:r>
      <w:proofErr w:type="gramStart"/>
      <w:r w:rsidRPr="0074185D">
        <w:t>ухудшения качества воды нецентрализованных и</w:t>
      </w:r>
      <w:r>
        <w:t>сточников сельских поселений</w:t>
      </w:r>
      <w:proofErr w:type="gramEnd"/>
      <w:r>
        <w:t xml:space="preserve"> </w:t>
      </w:r>
      <w:r w:rsidRPr="0074185D">
        <w:t xml:space="preserve">МР «Сосногорск». Техническое, санитарное состояние и качество источников нецентрализованного водоснабжения можно охарактеризовать как неудовлетворительное и </w:t>
      </w:r>
      <w:proofErr w:type="spellStart"/>
      <w:r w:rsidRPr="0074185D">
        <w:t>эпидемиологически</w:t>
      </w:r>
      <w:proofErr w:type="spellEnd"/>
      <w:r w:rsidRPr="0074185D">
        <w:t xml:space="preserve"> опасное.</w:t>
      </w:r>
    </w:p>
    <w:p w:rsidR="00F6134A" w:rsidRPr="0074185D" w:rsidRDefault="00F6134A" w:rsidP="00BB01E8">
      <w:r w:rsidRPr="0074185D">
        <w:t xml:space="preserve">Основными факторами, обуславливающими низкое качество воды нецентрализованных источников, являются: </w:t>
      </w:r>
    </w:p>
    <w:p w:rsidR="00F6134A" w:rsidRPr="0074185D" w:rsidRDefault="00F6134A" w:rsidP="00BB01E8">
      <w:pPr>
        <w:pStyle w:val="a5"/>
        <w:numPr>
          <w:ilvl w:val="0"/>
          <w:numId w:val="13"/>
        </w:numPr>
      </w:pPr>
      <w:r w:rsidRPr="0074185D">
        <w:t>несвоевременное проведение ремонтов срубов, плохое оснащение;</w:t>
      </w:r>
    </w:p>
    <w:p w:rsidR="00F6134A" w:rsidRPr="0074185D" w:rsidRDefault="00F6134A" w:rsidP="00BB01E8">
      <w:pPr>
        <w:pStyle w:val="a5"/>
        <w:numPr>
          <w:ilvl w:val="0"/>
          <w:numId w:val="13"/>
        </w:numPr>
      </w:pPr>
      <w:r w:rsidRPr="0074185D">
        <w:t>слабая защищенность водоносных горизонтов от загрязнения с поверхности территорий, особенно в неблагоустроенном жилищном фонде;</w:t>
      </w:r>
    </w:p>
    <w:p w:rsidR="00F6134A" w:rsidRPr="0074185D" w:rsidRDefault="00F6134A" w:rsidP="00BB01E8">
      <w:pPr>
        <w:pStyle w:val="a5"/>
        <w:numPr>
          <w:ilvl w:val="0"/>
          <w:numId w:val="13"/>
        </w:numPr>
      </w:pPr>
      <w:r w:rsidRPr="0074185D">
        <w:t>несвоевременное проведение технического ремонта, чистки и обеззараживания колодцев;</w:t>
      </w:r>
    </w:p>
    <w:p w:rsidR="00F6134A" w:rsidRPr="0074185D" w:rsidRDefault="00F6134A" w:rsidP="00BB01E8">
      <w:pPr>
        <w:pStyle w:val="a5"/>
        <w:numPr>
          <w:ilvl w:val="0"/>
          <w:numId w:val="13"/>
        </w:numPr>
      </w:pPr>
      <w:r w:rsidRPr="0074185D">
        <w:t>бесхозность нецентрализованных источников водоснабжения;</w:t>
      </w:r>
    </w:p>
    <w:p w:rsidR="00F6134A" w:rsidRPr="0074185D" w:rsidRDefault="00F6134A" w:rsidP="00BB01E8">
      <w:pPr>
        <w:pStyle w:val="a5"/>
        <w:numPr>
          <w:ilvl w:val="0"/>
          <w:numId w:val="13"/>
        </w:numPr>
      </w:pPr>
      <w:r w:rsidRPr="0074185D">
        <w:t>отсутствие должного благоустройства зоны санитарной охраны.</w:t>
      </w:r>
    </w:p>
    <w:p w:rsidR="00BB01E8" w:rsidRDefault="00BB01E8" w:rsidP="00BB01E8">
      <w:pPr>
        <w:rPr>
          <w:b/>
        </w:rPr>
      </w:pPr>
    </w:p>
    <w:p w:rsidR="00F6134A" w:rsidRPr="00BB01E8" w:rsidRDefault="00B55C6E" w:rsidP="00BB01E8">
      <w:pPr>
        <w:rPr>
          <w:b/>
        </w:rPr>
      </w:pPr>
      <w:r w:rsidRPr="00BB01E8">
        <w:rPr>
          <w:b/>
        </w:rPr>
        <w:t>Водоотведение</w:t>
      </w:r>
    </w:p>
    <w:p w:rsidR="00B55C6E" w:rsidRPr="0074185D" w:rsidRDefault="00B55C6E" w:rsidP="00BB01E8">
      <w:r w:rsidRPr="0074185D">
        <w:t xml:space="preserve">В большинстве населенных пунктов отсутствуют канализационные очистные сооружения, практически не ведется строительство сетей канализации, требуют ремонта и модернизации существующие системы канализации. </w:t>
      </w:r>
    </w:p>
    <w:p w:rsidR="00B55C6E" w:rsidRPr="0074185D" w:rsidRDefault="00B55C6E" w:rsidP="00BB01E8">
      <w:r w:rsidRPr="0074185D">
        <w:t>В общем объеме сточных вод основная доля приходится на предприятия жилищно-коммунального хозяйства и промышленности. Ливневые и талые стоки с водосборной площади практически нигде не очищаются и ухудшают качество воды не меньше, чем промышленные и хозяйственно-бытовые стоки.</w:t>
      </w:r>
    </w:p>
    <w:p w:rsidR="00B55C6E" w:rsidRDefault="00B55C6E" w:rsidP="00BB01E8">
      <w:r w:rsidRPr="0074185D">
        <w:t>Практически все действующие очистные сооружения требуют или ремонта, или реконструкции.</w:t>
      </w:r>
    </w:p>
    <w:p w:rsidR="00BB01E8" w:rsidRDefault="00BB01E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Электроснабжение</w:t>
      </w:r>
    </w:p>
    <w:p w:rsidR="00B55C6E" w:rsidRPr="0074185D" w:rsidRDefault="00B55C6E" w:rsidP="00BB01E8">
      <w:r>
        <w:t>Все потребители в районе</w:t>
      </w:r>
      <w:r w:rsidRPr="0074185D">
        <w:t xml:space="preserve"> имеют централизованное электроснабжение.</w:t>
      </w:r>
    </w:p>
    <w:p w:rsidR="00B55C6E" w:rsidRPr="0074185D" w:rsidRDefault="00B55C6E" w:rsidP="00BB01E8">
      <w:r w:rsidRPr="0074185D">
        <w:lastRenderedPageBreak/>
        <w:t>Для обеспечения бесперебойного питания электроэнергией потребителей первой категории необходимо строительство новой электростанции.</w:t>
      </w:r>
    </w:p>
    <w:p w:rsidR="00B55C6E" w:rsidRPr="0074185D" w:rsidRDefault="00B55C6E" w:rsidP="00BB01E8">
      <w:r w:rsidRPr="0074185D">
        <w:t>Существует необходимость разгрузки ПС 110 кВ Городская.</w:t>
      </w:r>
    </w:p>
    <w:p w:rsidR="00BB01E8" w:rsidRDefault="00BB01E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Теплоснабжение</w:t>
      </w:r>
    </w:p>
    <w:p w:rsidR="00B55C6E" w:rsidRPr="0074185D" w:rsidRDefault="00B55C6E" w:rsidP="00BB01E8">
      <w:r w:rsidRPr="0074185D">
        <w:t>В настоящее время состояние оборудования котельных и сетей теплоснабжения требуют капитального ремонта. Оборудование большинства котельных морально устарело.</w:t>
      </w:r>
    </w:p>
    <w:p w:rsidR="00B55C6E" w:rsidRPr="0074185D" w:rsidRDefault="00B55C6E" w:rsidP="00BB01E8">
      <w:r>
        <w:t>Замене подлежат</w:t>
      </w:r>
      <w:r w:rsidRPr="0074185D">
        <w:t>:</w:t>
      </w:r>
    </w:p>
    <w:p w:rsidR="00B55C6E" w:rsidRPr="0074185D" w:rsidRDefault="00B55C6E" w:rsidP="00BB01E8">
      <w:pPr>
        <w:pStyle w:val="a5"/>
        <w:numPr>
          <w:ilvl w:val="0"/>
          <w:numId w:val="12"/>
        </w:numPr>
      </w:pPr>
      <w:r w:rsidRPr="0074185D">
        <w:t xml:space="preserve">котельная в пст. </w:t>
      </w:r>
      <w:proofErr w:type="spellStart"/>
      <w:r w:rsidRPr="0074185D">
        <w:t>Керки</w:t>
      </w:r>
      <w:proofErr w:type="spellEnd"/>
      <w:r w:rsidRPr="0074185D">
        <w:t xml:space="preserve"> (топливо - уголь);</w:t>
      </w:r>
    </w:p>
    <w:p w:rsidR="00B55C6E" w:rsidRPr="0074185D" w:rsidRDefault="00B55C6E" w:rsidP="00BB01E8">
      <w:pPr>
        <w:pStyle w:val="a5"/>
        <w:numPr>
          <w:ilvl w:val="0"/>
          <w:numId w:val="12"/>
        </w:numPr>
      </w:pPr>
      <w:r w:rsidRPr="0074185D">
        <w:t>котельная в пст. Поляна (топливо - уголь);</w:t>
      </w:r>
    </w:p>
    <w:p w:rsidR="00B55C6E" w:rsidRPr="0074185D" w:rsidRDefault="00B55C6E" w:rsidP="00BB01E8">
      <w:pPr>
        <w:pStyle w:val="a5"/>
        <w:numPr>
          <w:ilvl w:val="0"/>
          <w:numId w:val="12"/>
        </w:numPr>
      </w:pPr>
      <w:r w:rsidRPr="0074185D">
        <w:t xml:space="preserve">котельная в пст. </w:t>
      </w:r>
      <w:proofErr w:type="spellStart"/>
      <w:r w:rsidRPr="0074185D">
        <w:t>Верхнеижемский</w:t>
      </w:r>
      <w:proofErr w:type="spellEnd"/>
      <w:r w:rsidRPr="0074185D">
        <w:t xml:space="preserve"> (топливо - газ);</w:t>
      </w:r>
    </w:p>
    <w:p w:rsidR="00B55C6E" w:rsidRPr="0074185D" w:rsidRDefault="00B55C6E" w:rsidP="00BB01E8">
      <w:pPr>
        <w:pStyle w:val="a5"/>
        <w:numPr>
          <w:ilvl w:val="0"/>
          <w:numId w:val="12"/>
        </w:numPr>
      </w:pPr>
      <w:r w:rsidRPr="0074185D">
        <w:t xml:space="preserve">котельная в с. </w:t>
      </w:r>
      <w:proofErr w:type="spellStart"/>
      <w:r w:rsidRPr="0074185D">
        <w:t>Усть-Ухта</w:t>
      </w:r>
      <w:proofErr w:type="spellEnd"/>
      <w:r w:rsidRPr="0074185D">
        <w:t>, школа УНО (топливо - дрова);</w:t>
      </w:r>
    </w:p>
    <w:p w:rsidR="00B55C6E" w:rsidRPr="0074185D" w:rsidRDefault="00B55C6E" w:rsidP="00BB01E8">
      <w:pPr>
        <w:pStyle w:val="a5"/>
        <w:numPr>
          <w:ilvl w:val="0"/>
          <w:numId w:val="12"/>
        </w:numPr>
      </w:pPr>
      <w:r w:rsidRPr="0074185D">
        <w:t>котельная в пст. Малая Пера (топливо - дрова).</w:t>
      </w:r>
    </w:p>
    <w:p w:rsidR="00B55C6E" w:rsidRPr="0074185D" w:rsidRDefault="00B55C6E" w:rsidP="00BB01E8">
      <w:r w:rsidRPr="0074185D">
        <w:t>Особого внимания заслуживают проблемы внедрения энергосберегающей технологии с комбинированной выработкой электроэнергии и тепла за счет высокоэкономи</w:t>
      </w:r>
      <w:r>
        <w:t>чного оборудования и подключения</w:t>
      </w:r>
      <w:r w:rsidRPr="0074185D">
        <w:t xml:space="preserve"> района к системе газоснабжения. Все это обеспечит значительно более низкую себестоимость тепла.</w:t>
      </w:r>
    </w:p>
    <w:p w:rsidR="00784F08" w:rsidRDefault="00784F0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Газоснабжение</w:t>
      </w:r>
    </w:p>
    <w:p w:rsidR="00B55C6E" w:rsidRPr="0074185D" w:rsidRDefault="00B55C6E" w:rsidP="00BB01E8">
      <w:r w:rsidRPr="0074185D">
        <w:t>В н</w:t>
      </w:r>
      <w:r>
        <w:t xml:space="preserve">астоящее время, газоснабжение </w:t>
      </w:r>
      <w:r w:rsidRPr="0074185D">
        <w:t>МР «Сосногорс</w:t>
      </w:r>
      <w:r>
        <w:t>к» осуществляется с магистральных</w:t>
      </w:r>
      <w:r w:rsidRPr="0074185D">
        <w:t xml:space="preserve"> газопровод</w:t>
      </w:r>
      <w:r>
        <w:t>ов</w:t>
      </w:r>
      <w:r w:rsidRPr="0074185D">
        <w:t xml:space="preserve"> Вуктыл - Ухта </w:t>
      </w:r>
      <w:r w:rsidRPr="0074185D">
        <w:rPr>
          <w:lang w:val="en-US"/>
        </w:rPr>
        <w:t>I</w:t>
      </w:r>
      <w:r w:rsidRPr="0074185D">
        <w:t xml:space="preserve"> и </w:t>
      </w:r>
      <w:r w:rsidRPr="0074185D">
        <w:rPr>
          <w:lang w:val="en-US"/>
        </w:rPr>
        <w:t>II</w:t>
      </w:r>
      <w:r w:rsidRPr="0074185D">
        <w:t>.</w:t>
      </w:r>
    </w:p>
    <w:p w:rsidR="00B55C6E" w:rsidRPr="0074185D" w:rsidRDefault="00B55C6E" w:rsidP="00BB01E8">
      <w:r w:rsidRPr="0074185D">
        <w:t xml:space="preserve">Распределение газа осуществляется от ГПЗ </w:t>
      </w:r>
      <w:proofErr w:type="spellStart"/>
      <w:r w:rsidRPr="0074185D">
        <w:t>Сосногор</w:t>
      </w:r>
      <w:r>
        <w:t>ский</w:t>
      </w:r>
      <w:proofErr w:type="spellEnd"/>
      <w:r>
        <w:t>, ГРС Нижний Одес и ГРС </w:t>
      </w:r>
      <w:r w:rsidRPr="0074185D">
        <w:t>г. Сосногорск.</w:t>
      </w:r>
    </w:p>
    <w:p w:rsidR="00B55C6E" w:rsidRPr="0074185D" w:rsidRDefault="00B55C6E" w:rsidP="00BB01E8">
      <w:r w:rsidRPr="0074185D">
        <w:t xml:space="preserve">Газораспределительная сеть района включает </w:t>
      </w:r>
      <w:r>
        <w:t>два</w:t>
      </w:r>
      <w:r w:rsidRPr="0074185D">
        <w:t xml:space="preserve"> населенны</w:t>
      </w:r>
      <w:r>
        <w:t>х</w:t>
      </w:r>
      <w:r w:rsidRPr="0074185D">
        <w:t xml:space="preserve"> пункт</w:t>
      </w:r>
      <w:r>
        <w:t>а</w:t>
      </w:r>
      <w:r w:rsidRPr="0074185D">
        <w:t xml:space="preserve">: </w:t>
      </w:r>
      <w:proofErr w:type="gramStart"/>
      <w:r w:rsidRPr="0074185D">
        <w:t>г</w:t>
      </w:r>
      <w:proofErr w:type="gramEnd"/>
      <w:r w:rsidRPr="0074185D">
        <w:t xml:space="preserve">. Сосногорск, </w:t>
      </w:r>
      <w:proofErr w:type="spellStart"/>
      <w:r>
        <w:t>пгт</w:t>
      </w:r>
      <w:proofErr w:type="spellEnd"/>
      <w:r>
        <w:t>. </w:t>
      </w:r>
      <w:r w:rsidRPr="0074185D">
        <w:t>Нижний Одес.</w:t>
      </w:r>
    </w:p>
    <w:p w:rsidR="00B55C6E" w:rsidRPr="0074185D" w:rsidRDefault="00B55C6E" w:rsidP="00BB01E8">
      <w:r w:rsidRPr="0074185D">
        <w:t xml:space="preserve">В районе </w:t>
      </w:r>
      <w:r>
        <w:t>природным газом газифицировано семь населенных пунктов.</w:t>
      </w:r>
    </w:p>
    <w:p w:rsidR="00784F08" w:rsidRDefault="00784F08" w:rsidP="00BB01E8">
      <w:pPr>
        <w:rPr>
          <w:b/>
        </w:rPr>
      </w:pPr>
    </w:p>
    <w:p w:rsidR="00B55C6E" w:rsidRPr="00BB01E8" w:rsidRDefault="00B55C6E" w:rsidP="00BB01E8">
      <w:pPr>
        <w:rPr>
          <w:b/>
        </w:rPr>
      </w:pPr>
      <w:r w:rsidRPr="00BB01E8">
        <w:rPr>
          <w:b/>
        </w:rPr>
        <w:t>Связь</w:t>
      </w:r>
    </w:p>
    <w:p w:rsidR="00B55C6E" w:rsidRPr="00587D0C" w:rsidRDefault="00B55C6E" w:rsidP="00BB01E8">
      <w:r w:rsidRPr="00587D0C">
        <w:t>Район обладает высоким уровнем телефонизации.</w:t>
      </w:r>
    </w:p>
    <w:p w:rsidR="00B55C6E" w:rsidRDefault="00B55C6E" w:rsidP="00BB01E8">
      <w:r w:rsidRPr="00587D0C">
        <w:t>На территории района услуги сотовой связи предоставляют Теле</w:t>
      </w:r>
      <w:r>
        <w:t xml:space="preserve"> </w:t>
      </w:r>
      <w:r w:rsidRPr="00587D0C">
        <w:t xml:space="preserve">2 Коми, МТС, Мегафон, </w:t>
      </w:r>
      <w:proofErr w:type="spellStart"/>
      <w:r w:rsidRPr="00587D0C">
        <w:t>Билайн</w:t>
      </w:r>
      <w:proofErr w:type="spellEnd"/>
      <w:r w:rsidRPr="00587D0C">
        <w:t>.</w:t>
      </w:r>
    </w:p>
    <w:p w:rsidR="00BB01E8" w:rsidRDefault="00BB01E8" w:rsidP="00BB01E8">
      <w:r>
        <w:br w:type="page"/>
      </w:r>
    </w:p>
    <w:p w:rsidR="00BB01E8" w:rsidRPr="00BB01E8" w:rsidRDefault="00BB01E8" w:rsidP="00BB01E8">
      <w:pPr>
        <w:pStyle w:val="1"/>
      </w:pPr>
      <w:bookmarkStart w:id="19" w:name="_Toc490567673"/>
      <w:r w:rsidRPr="00BB01E8">
        <w:lastRenderedPageBreak/>
        <w:t>2. Обоснование расчетных показателей, содержащихся в основной части нормативов градостроительного проектирования</w:t>
      </w:r>
      <w:bookmarkEnd w:id="19"/>
    </w:p>
    <w:p w:rsidR="00BB01E8" w:rsidRPr="0069039C" w:rsidRDefault="00BB01E8" w:rsidP="00BB01E8">
      <w:pPr>
        <w:pStyle w:val="1"/>
      </w:pPr>
    </w:p>
    <w:p w:rsidR="00BB01E8" w:rsidRDefault="00BB01E8" w:rsidP="00BB01E8">
      <w:r w:rsidRPr="00BB01E8">
        <w:t>2.1. Обоснование расчетных показателей, устанавливаемых для объектов местного значения в области жилищного строит</w:t>
      </w:r>
      <w:r w:rsidR="00784F08">
        <w:t xml:space="preserve">ельства содержащихся в пункте </w:t>
      </w:r>
      <w:r w:rsidRPr="00BB01E8">
        <w:t>1 части 1 нормативов.</w:t>
      </w:r>
    </w:p>
    <w:p w:rsidR="002D403F" w:rsidRPr="002D403F" w:rsidRDefault="002D403F" w:rsidP="002D403F">
      <w:r w:rsidRPr="002D403F">
        <w:t xml:space="preserve">Расчетные показатели размеров жилой зоны населенного пункта </w:t>
      </w:r>
      <w:r w:rsidRPr="002D403F">
        <w:rPr>
          <w:szCs w:val="22"/>
        </w:rPr>
        <w:t>приняты согласно п.8.3.4 «</w:t>
      </w:r>
      <w:r w:rsidRPr="002D403F">
        <w:t>Региональных нормативов градостроительного проектирования Республики Коми», утвержденных постановлением Правительства Республики Коми №133 от 18.03.2016 г</w:t>
      </w:r>
      <w:proofErr w:type="gramStart"/>
      <w:r w:rsidRPr="002D403F">
        <w:t>.(</w:t>
      </w:r>
      <w:proofErr w:type="gramEnd"/>
      <w:r w:rsidRPr="002D403F">
        <w:t>РНГП РК).</w:t>
      </w:r>
    </w:p>
    <w:p w:rsidR="002D403F" w:rsidRPr="002D403F" w:rsidRDefault="002D403F" w:rsidP="002D403F">
      <w:r w:rsidRPr="002D403F">
        <w:t>Показатели плотности для жилой застройки различных типов</w:t>
      </w:r>
      <w:r w:rsidRPr="002D403F">
        <w:rPr>
          <w:szCs w:val="22"/>
        </w:rPr>
        <w:t xml:space="preserve"> приняты согласно п.8.3.6 таблице 8.1 </w:t>
      </w:r>
      <w:r w:rsidRPr="002D403F">
        <w:t>РНГП РК.</w:t>
      </w:r>
    </w:p>
    <w:p w:rsidR="002D403F" w:rsidRPr="002D403F" w:rsidRDefault="002D403F" w:rsidP="00BB01E8">
      <w:r w:rsidRPr="002D403F">
        <w:t>Минимальные размеры участка для современной средне- и многоэтажной многоквартирной застройки</w:t>
      </w:r>
      <w:r w:rsidRPr="002D403F">
        <w:rPr>
          <w:szCs w:val="22"/>
        </w:rPr>
        <w:t xml:space="preserve"> приняты согласно п.8.3.7 таблице 8.2 </w:t>
      </w:r>
      <w:r w:rsidRPr="002D403F">
        <w:t>РНГП РК.</w:t>
      </w:r>
    </w:p>
    <w:p w:rsidR="00BB01E8" w:rsidRPr="002D403F" w:rsidRDefault="00BB01E8" w:rsidP="00BB01E8">
      <w:r w:rsidRPr="002D403F">
        <w:rPr>
          <w:szCs w:val="22"/>
        </w:rPr>
        <w:t xml:space="preserve">Удельные размеры площадок различного функционального назначения приняты согласно п.8.3.14 таблице 8.3 </w:t>
      </w:r>
      <w:r w:rsidR="002D403F" w:rsidRPr="002D403F">
        <w:t>РНГП РК.</w:t>
      </w:r>
    </w:p>
    <w:p w:rsidR="00BB01E8" w:rsidRPr="00BB01E8" w:rsidRDefault="00BB01E8" w:rsidP="00BB01E8">
      <w:r w:rsidRPr="00BB01E8">
        <w:t xml:space="preserve">2.2. Обоснование расчетных показателей, устанавливаемых для объектов местного значения в области </w:t>
      </w:r>
      <w:proofErr w:type="gramStart"/>
      <w:r w:rsidRPr="00BB01E8">
        <w:t>образования</w:t>
      </w:r>
      <w:proofErr w:type="gramEnd"/>
      <w:r w:rsidRPr="00BB01E8">
        <w:t xml:space="preserve"> содержащихся в пункте 2.1  и 2.2 части 1 нормативов.</w:t>
      </w:r>
    </w:p>
    <w:p w:rsidR="00BB01E8" w:rsidRPr="00BB01E8" w:rsidRDefault="00BB01E8" w:rsidP="00BB01E8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</w:t>
      </w:r>
      <w:r w:rsidR="00CE4B6B">
        <w:t xml:space="preserve">п.2.2 </w:t>
      </w:r>
      <w:r w:rsidR="002D403F">
        <w:t>РНГП РК</w:t>
      </w:r>
      <w:r w:rsidRPr="00BB01E8">
        <w:t xml:space="preserve">, Приложения Методических рекомендаций, утвержденных </w:t>
      </w:r>
      <w:proofErr w:type="spellStart"/>
      <w:r w:rsidRPr="00BB01E8">
        <w:t>Минобрнауки</w:t>
      </w:r>
      <w:proofErr w:type="spellEnd"/>
      <w:r w:rsidRPr="00BB01E8">
        <w:t xml:space="preserve"> России от 04.05.2016г. № АК-15/02вн.</w:t>
      </w:r>
    </w:p>
    <w:p w:rsidR="00BB01E8" w:rsidRPr="00BB01E8" w:rsidRDefault="00BB01E8" w:rsidP="00BB01E8">
      <w:r w:rsidRPr="00BB01E8">
        <w:t xml:space="preserve">2.3. Обоснование расчетных показателей, устанавливаемых для объектов местного значения в области </w:t>
      </w:r>
      <w:proofErr w:type="gramStart"/>
      <w:r w:rsidRPr="00BB01E8">
        <w:t>здравоохранения</w:t>
      </w:r>
      <w:proofErr w:type="gramEnd"/>
      <w:r w:rsidRPr="00BB01E8">
        <w:t xml:space="preserve"> содержащихся в пункте 3 части 1 нормативов.</w:t>
      </w:r>
    </w:p>
    <w:p w:rsidR="00BB01E8" w:rsidRPr="00BB01E8" w:rsidRDefault="00BB01E8" w:rsidP="00BB01E8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</w:t>
      </w:r>
      <w:r w:rsidR="004846E2">
        <w:t xml:space="preserve">п.1.4 </w:t>
      </w:r>
      <w:r w:rsidR="002D403F">
        <w:t xml:space="preserve"> РНГП РК.</w:t>
      </w:r>
    </w:p>
    <w:p w:rsidR="00BB01E8" w:rsidRPr="00BB01E8" w:rsidRDefault="00BB01E8" w:rsidP="00BB01E8">
      <w:r w:rsidRPr="00BB01E8">
        <w:t xml:space="preserve">2.4. Обоснование расчетных показателей, устанавливаемых для объектов местного значения в области физической культуры и </w:t>
      </w:r>
      <w:proofErr w:type="gramStart"/>
      <w:r w:rsidRPr="00BB01E8">
        <w:t>спорта</w:t>
      </w:r>
      <w:proofErr w:type="gramEnd"/>
      <w:r w:rsidRPr="00BB01E8">
        <w:t xml:space="preserve"> содержащихся в пункте 4 части 1 нормативов.</w:t>
      </w:r>
    </w:p>
    <w:p w:rsidR="00BB01E8" w:rsidRPr="00BB01E8" w:rsidRDefault="00BB01E8" w:rsidP="00BB01E8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</w:t>
      </w:r>
      <w:r w:rsidR="008454DE">
        <w:t xml:space="preserve">п.2.3 </w:t>
      </w:r>
      <w:r w:rsidRPr="00BB01E8">
        <w:t xml:space="preserve"> РНГП РК.</w:t>
      </w:r>
    </w:p>
    <w:p w:rsidR="00BB01E8" w:rsidRPr="00BB01E8" w:rsidRDefault="00BB01E8" w:rsidP="00BB01E8">
      <w:r w:rsidRPr="00BB01E8">
        <w:t xml:space="preserve">2.5. Обоснование расчетных показателей, устанавливаемых для объектов местного значения в области культуры и социального </w:t>
      </w:r>
      <w:proofErr w:type="gramStart"/>
      <w:r w:rsidRPr="00BB01E8">
        <w:t>обеспечения</w:t>
      </w:r>
      <w:proofErr w:type="gramEnd"/>
      <w:r w:rsidRPr="00BB01E8">
        <w:t xml:space="preserve"> содержащихся в пункте 5.1  и 5.2 части 1 нормативов.</w:t>
      </w:r>
    </w:p>
    <w:p w:rsidR="00BB01E8" w:rsidRPr="00BB01E8" w:rsidRDefault="00BB01E8" w:rsidP="00BB01E8">
      <w:pPr>
        <w:rPr>
          <w:szCs w:val="22"/>
        </w:rPr>
      </w:pPr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</w:t>
      </w:r>
      <w:r w:rsidR="00AF2D98">
        <w:t>п.2.5</w:t>
      </w:r>
      <w:r w:rsidRPr="00BB01E8">
        <w:t xml:space="preserve"> РНГП РК.</w:t>
      </w:r>
      <w:r w:rsidRPr="00BB01E8">
        <w:rPr>
          <w:szCs w:val="22"/>
        </w:rPr>
        <w:t xml:space="preserve"> </w:t>
      </w:r>
    </w:p>
    <w:p w:rsidR="00BB01E8" w:rsidRPr="00BB01E8" w:rsidRDefault="00BB01E8" w:rsidP="00BB01E8">
      <w:r w:rsidRPr="00BB01E8">
        <w:t xml:space="preserve">2.6. Обоснование расчетных показателей, устанавливаемых для объектов местного значения в области </w:t>
      </w:r>
      <w:proofErr w:type="gramStart"/>
      <w:r w:rsidRPr="00BB01E8">
        <w:t>рекреации</w:t>
      </w:r>
      <w:proofErr w:type="gramEnd"/>
      <w:r w:rsidRPr="00BB01E8">
        <w:t xml:space="preserve"> содержащихся в пункте 6 части 1 нормативов.</w:t>
      </w:r>
    </w:p>
    <w:p w:rsidR="00BB01E8" w:rsidRPr="00BB01E8" w:rsidRDefault="00BB01E8" w:rsidP="00BB01E8">
      <w:r w:rsidRPr="00BB01E8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</w:t>
      </w:r>
      <w:r w:rsidR="00135E2C">
        <w:t>п.2.6</w:t>
      </w:r>
      <w:r w:rsidRPr="00BB01E8">
        <w:t xml:space="preserve"> РНГП РК.</w:t>
      </w:r>
    </w:p>
    <w:p w:rsidR="00BB01E8" w:rsidRPr="00BB01E8" w:rsidRDefault="00BB01E8" w:rsidP="00BB01E8">
      <w:r w:rsidRPr="00BB01E8">
        <w:t xml:space="preserve">2.7. Обоснование расчетных показателей, устанавливаемых для объектов местного значения в области в области энергетики и инженерной </w:t>
      </w:r>
      <w:proofErr w:type="gramStart"/>
      <w:r w:rsidRPr="00BB01E8">
        <w:t>инфраструктуры</w:t>
      </w:r>
      <w:proofErr w:type="gramEnd"/>
      <w:r w:rsidRPr="00BB01E8">
        <w:t xml:space="preserve">  содержащихся в пункте 7  части 1 нормативов.</w:t>
      </w:r>
    </w:p>
    <w:p w:rsidR="00BB01E8" w:rsidRPr="00BB01E8" w:rsidRDefault="00BB01E8" w:rsidP="00BB01E8">
      <w:r w:rsidRPr="00BB01E8">
        <w:t>2.7.1. Обоснование расчетных показателей объектов, относящиеся к области электроснабжения, содержащиеся в пункте 7.1. части 1 нормативов.</w:t>
      </w:r>
    </w:p>
    <w:p w:rsidR="00BB01E8" w:rsidRPr="00BB01E8" w:rsidRDefault="00BB01E8" w:rsidP="00BB01E8">
      <w:r w:rsidRPr="00BB01E8">
        <w:t>Расчетные показатели по  электропотреблению кВт·</w:t>
      </w:r>
      <w:proofErr w:type="gramStart"/>
      <w:r w:rsidRPr="00BB01E8">
        <w:t>ч</w:t>
      </w:r>
      <w:proofErr w:type="gramEnd"/>
      <w:r w:rsidRPr="00BB01E8">
        <w:t xml:space="preserve"> /год на 1 чел. приняты на уровне </w:t>
      </w:r>
      <w:hyperlink r:id="rId18" w:history="1">
        <w:r w:rsidRPr="00BB01E8">
          <w:t>приложения Л</w:t>
        </w:r>
      </w:hyperlink>
      <w:r w:rsidRPr="00BB01E8">
        <w:t xml:space="preserve"> свода правил СП 42.13330.2016 «Градостроительство. Планировка и застройка городских и сельских поселений». </w:t>
      </w:r>
    </w:p>
    <w:p w:rsidR="00BB01E8" w:rsidRPr="00BB01E8" w:rsidRDefault="00BB01E8" w:rsidP="00BB01E8">
      <w:r w:rsidRPr="00BB01E8">
        <w:lastRenderedPageBreak/>
        <w:t xml:space="preserve">Использование максимума  электрической нагрузки </w:t>
      </w:r>
      <w:proofErr w:type="gramStart"/>
      <w:r w:rsidRPr="00BB01E8">
        <w:t>ч</w:t>
      </w:r>
      <w:proofErr w:type="gramEnd"/>
      <w:r w:rsidRPr="00BB01E8">
        <w:t xml:space="preserve">/год так же принято в соответствии с приложением Л СП 42.13330.2016. </w:t>
      </w:r>
    </w:p>
    <w:p w:rsidR="00BB01E8" w:rsidRPr="00BB01E8" w:rsidRDefault="00BB01E8" w:rsidP="00BB01E8">
      <w:r w:rsidRPr="00BB01E8">
        <w:t xml:space="preserve">Электрическая нагрузка, расход электроэнергии приняты согласно </w:t>
      </w:r>
      <w:hyperlink r:id="rId19" w:history="1">
        <w:r w:rsidRPr="00BB01E8">
          <w:t>РД 34.20.185-94</w:t>
        </w:r>
      </w:hyperlink>
      <w:r w:rsidRPr="00BB01E8">
        <w:t>.</w:t>
      </w:r>
    </w:p>
    <w:p w:rsidR="00BB01E8" w:rsidRPr="00BB01E8" w:rsidRDefault="00BB01E8" w:rsidP="00BB01E8">
      <w:r w:rsidRPr="00BB01E8">
        <w:t>2.7.2. Обоснование расчетных показателей объектов, относящиеся к области тепло-, газоснабжения содержащихся в пункте 7.2  части 1 нормативов.</w:t>
      </w:r>
    </w:p>
    <w:p w:rsidR="00BB01E8" w:rsidRPr="00BB01E8" w:rsidRDefault="00BB01E8" w:rsidP="00BB01E8">
      <w:r w:rsidRPr="00BB01E8">
        <w:t>По показателям №№1, 2, 3, 4 указанные укрупненные показатели потребления газа при теплоте сгорания 34 МДж/ м3</w:t>
      </w:r>
      <w:r w:rsidR="007C0B2F">
        <w:pict>
          <v:rect 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BB01E8">
        <w:t xml:space="preserve"> (8000 ккал/ м3) приняты согласно п. 3.12 </w:t>
      </w:r>
      <w:hyperlink r:id="rId20" w:history="1">
        <w:r w:rsidRPr="00BB01E8">
          <w:t>СП 42-101-2003</w:t>
        </w:r>
      </w:hyperlink>
      <w:r w:rsidRPr="00BB01E8"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BB01E8" w:rsidRPr="00BB01E8" w:rsidRDefault="00BB01E8" w:rsidP="00BB01E8">
      <w:r w:rsidRPr="00BB01E8">
        <w:t>2.7.3. Обоснование расчетных показателей объектов, относящихся к области водоснабжения населения, содержащихся в пункте 7.3 части 1 нормативов.</w:t>
      </w:r>
    </w:p>
    <w:p w:rsidR="00BB01E8" w:rsidRPr="00BB01E8" w:rsidRDefault="00BB01E8" w:rsidP="00BB01E8">
      <w:r w:rsidRPr="00BB01E8">
        <w:t xml:space="preserve">Расчетные показатели приняты </w:t>
      </w:r>
      <w:proofErr w:type="gramStart"/>
      <w:r w:rsidRPr="00BB01E8">
        <w:t>согласно приложения</w:t>
      </w:r>
      <w:proofErr w:type="gramEnd"/>
      <w:r w:rsidRPr="00BB01E8">
        <w:t xml:space="preserve"> 2 МНГП МР </w:t>
      </w:r>
    </w:p>
    <w:p w:rsidR="00BB01E8" w:rsidRPr="00BB01E8" w:rsidRDefault="00BB01E8" w:rsidP="00BB01E8">
      <w:r w:rsidRPr="00BB01E8">
        <w:t xml:space="preserve">2.7.4. Обоснование расчетных показателей объектов, относящихся к области </w:t>
      </w:r>
      <w:proofErr w:type="gramStart"/>
      <w:r w:rsidRPr="00BB01E8">
        <w:t>водоотведения</w:t>
      </w:r>
      <w:proofErr w:type="gramEnd"/>
      <w:r w:rsidRPr="00BB01E8">
        <w:t xml:space="preserve"> содержащиеся в пункте 7.4 части 1 нормативов.</w:t>
      </w:r>
    </w:p>
    <w:p w:rsidR="00BB01E8" w:rsidRPr="00BB01E8" w:rsidRDefault="00BB01E8" w:rsidP="00BB01E8">
      <w:r w:rsidRPr="00BB01E8">
        <w:t xml:space="preserve">Расчетные показатели №№1,2,3 приняты по  объектам-аналогам (с учетом расходов на полив) и согласно </w:t>
      </w:r>
      <w:hyperlink r:id="rId21" w:history="1">
        <w:r w:rsidRPr="00BB01E8">
          <w:t>таблице 12</w:t>
        </w:r>
      </w:hyperlink>
      <w:r w:rsidRPr="00BB01E8">
        <w:t xml:space="preserve"> свода правил СП 42.13330.2011 «Градостроительство. Планировка и застройка городских и сельских поселений».</w:t>
      </w:r>
    </w:p>
    <w:p w:rsidR="00BB01E8" w:rsidRPr="00BB01E8" w:rsidRDefault="00BB01E8" w:rsidP="00BB01E8">
      <w:r w:rsidRPr="00BB01E8">
        <w:t xml:space="preserve">2.8. Обоснование расчетных показателей, устанавливаемых для объектов местного значения в области автомобильных дорог местного значения содержащихся в пункте 1.8 раздела 1 части 1 нормативов. Расчетные показатели приняты </w:t>
      </w:r>
      <w:proofErr w:type="gramStart"/>
      <w:r w:rsidRPr="00BB01E8">
        <w:t>согласно приложения</w:t>
      </w:r>
      <w:proofErr w:type="gramEnd"/>
      <w:r w:rsidRPr="00BB01E8">
        <w:t xml:space="preserve"> 2 МНГП МР; Таблиц 11.3 и 11.4 п.11.6 СП 42.13330.2016 «Градостроительство. Планировка и застройка городских и сельских поселений».</w:t>
      </w:r>
    </w:p>
    <w:p w:rsidR="00BB01E8" w:rsidRPr="00BB01E8" w:rsidRDefault="00BB01E8" w:rsidP="00BB01E8">
      <w:r w:rsidRPr="00BB01E8">
        <w:t>2.9. Обоснование расчетных показателей, устанавливаемых для объектов сельского хозяйства и объектов местного значения, имеющих промышленное и коммунально-складское назначение  содержащихся в пункте 9 раздела 1 нормативов.</w:t>
      </w:r>
    </w:p>
    <w:p w:rsidR="00BB01E8" w:rsidRPr="00BB01E8" w:rsidRDefault="00BB01E8" w:rsidP="00BB01E8">
      <w:r w:rsidRPr="00BB01E8">
        <w:t xml:space="preserve">Размеры санитарно-защитных зон предприятий сельского хозяйства  и </w:t>
      </w:r>
      <w:proofErr w:type="gramStart"/>
      <w:r w:rsidRPr="00BB01E8">
        <w:t>объектов местного значения, имеющих промышленное и коммунально-складское назначение приняты</w:t>
      </w:r>
      <w:proofErr w:type="gramEnd"/>
      <w:r w:rsidRPr="00BB01E8">
        <w:t xml:space="preserve"> в соответствии с «</w:t>
      </w:r>
      <w:proofErr w:type="spellStart"/>
      <w:r w:rsidRPr="00BB01E8">
        <w:t>СанПиН</w:t>
      </w:r>
      <w:proofErr w:type="spellEnd"/>
      <w:r w:rsidRPr="00BB01E8">
        <w:t>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BB01E8" w:rsidRPr="00BB01E8" w:rsidRDefault="00BB01E8" w:rsidP="00BB01E8">
      <w:r w:rsidRPr="00BB01E8">
        <w:t xml:space="preserve">2.10. Обоснование расчетных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</w:t>
      </w:r>
      <w:proofErr w:type="gramStart"/>
      <w:r w:rsidRPr="00BB01E8">
        <w:t>последствий</w:t>
      </w:r>
      <w:proofErr w:type="gramEnd"/>
      <w:r w:rsidRPr="00BB01E8">
        <w:t xml:space="preserve"> содержащихся в пункте 10 части 1 нормативов</w:t>
      </w:r>
    </w:p>
    <w:p w:rsidR="00BB01E8" w:rsidRPr="00BB01E8" w:rsidRDefault="00BB01E8" w:rsidP="00BB01E8">
      <w:r w:rsidRPr="00BB01E8">
        <w:t>Расчетные показатели приняты согласно п.1.2 части II РНГП РК.</w:t>
      </w:r>
    </w:p>
    <w:p w:rsidR="00BB01E8" w:rsidRPr="00BB01E8" w:rsidRDefault="00BB01E8" w:rsidP="00BB01E8">
      <w:r w:rsidRPr="00BB01E8">
        <w:t>2.11.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 части 1 нормативов.</w:t>
      </w:r>
    </w:p>
    <w:p w:rsidR="00BB01E8" w:rsidRPr="00BB01E8" w:rsidRDefault="00BB01E8" w:rsidP="00BB01E8">
      <w:r w:rsidRPr="00BB01E8">
        <w:t xml:space="preserve">Расчетные показатели приняты </w:t>
      </w:r>
      <w:proofErr w:type="gramStart"/>
      <w:r w:rsidRPr="00BB01E8">
        <w:t>согласно приложения</w:t>
      </w:r>
      <w:proofErr w:type="gramEnd"/>
      <w:r w:rsidRPr="00BB01E8">
        <w:t xml:space="preserve"> М СП 42.13330.2011 «Градостроительство. Планировка и застройка городских и сельских поселений».</w:t>
      </w:r>
    </w:p>
    <w:p w:rsidR="00BB01E8" w:rsidRPr="00BB01E8" w:rsidRDefault="00BB01E8" w:rsidP="00BB01E8">
      <w:r w:rsidRPr="00BB01E8">
        <w:t xml:space="preserve">2.12. Обоснование расчетных показателей, устанавливаемых для объектов местного значения в области </w:t>
      </w:r>
      <w:proofErr w:type="gramStart"/>
      <w:r w:rsidRPr="00BB01E8">
        <w:t>захоронений</w:t>
      </w:r>
      <w:proofErr w:type="gramEnd"/>
      <w:r w:rsidRPr="00BB01E8">
        <w:t xml:space="preserve"> содержащихся в пункте 12 части 1 нормативов.</w:t>
      </w:r>
    </w:p>
    <w:p w:rsidR="00BB01E8" w:rsidRPr="00BB01E8" w:rsidRDefault="00BB01E8" w:rsidP="00BB01E8">
      <w:r w:rsidRPr="00BB01E8">
        <w:t xml:space="preserve">Расчетные показатели приняты </w:t>
      </w:r>
      <w:proofErr w:type="gramStart"/>
      <w:r w:rsidRPr="00BB01E8">
        <w:t>согласно Приложения</w:t>
      </w:r>
      <w:proofErr w:type="gramEnd"/>
      <w:r w:rsidRPr="00BB01E8">
        <w:t xml:space="preserve"> 4 «Нормы расчета объектов обслуживания и размеры их земельных участков» РНГП РК.</w:t>
      </w:r>
    </w:p>
    <w:p w:rsidR="00BB01E8" w:rsidRPr="00ED3DA1" w:rsidRDefault="00BB01E8" w:rsidP="00BB01E8"/>
    <w:p w:rsidR="00EE1E38" w:rsidRDefault="00EE1E38" w:rsidP="00BB01E8">
      <w:pPr>
        <w:pStyle w:val="1"/>
      </w:pPr>
    </w:p>
    <w:sectPr w:rsidR="00EE1E38" w:rsidSect="00BB01E8">
      <w:footerReference w:type="default" r:id="rId22"/>
      <w:pgSz w:w="11906" w:h="16838"/>
      <w:pgMar w:top="851" w:right="849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F0" w:rsidRDefault="00C17EF0" w:rsidP="00BB01E8">
      <w:r>
        <w:separator/>
      </w:r>
    </w:p>
  </w:endnote>
  <w:endnote w:type="continuationSeparator" w:id="0">
    <w:p w:rsidR="00C17EF0" w:rsidRDefault="00C17EF0" w:rsidP="00BB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762"/>
      <w:docPartObj>
        <w:docPartGallery w:val="Page Numbers (Bottom of Page)"/>
        <w:docPartUnique/>
      </w:docPartObj>
    </w:sdtPr>
    <w:sdtContent>
      <w:p w:rsidR="00C17EF0" w:rsidRDefault="00C17EF0" w:rsidP="00BB01E8">
        <w:pPr>
          <w:pStyle w:val="af9"/>
        </w:pPr>
        <w:fldSimple w:instr=" PAGE   \* MERGEFORMAT ">
          <w:r w:rsidR="00DF0E81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F0" w:rsidRDefault="00C17EF0" w:rsidP="00BB01E8">
      <w:r>
        <w:separator/>
      </w:r>
    </w:p>
  </w:footnote>
  <w:footnote w:type="continuationSeparator" w:id="0">
    <w:p w:rsidR="00C17EF0" w:rsidRDefault="00C17EF0" w:rsidP="00BB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A2"/>
    <w:multiLevelType w:val="hybridMultilevel"/>
    <w:tmpl w:val="1D3278B8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3B5"/>
    <w:multiLevelType w:val="multilevel"/>
    <w:tmpl w:val="FD1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D14E5"/>
    <w:multiLevelType w:val="multilevel"/>
    <w:tmpl w:val="B97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061D0"/>
    <w:multiLevelType w:val="hybridMultilevel"/>
    <w:tmpl w:val="724427AC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C5A10"/>
    <w:multiLevelType w:val="multilevel"/>
    <w:tmpl w:val="CF36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4F0A3F"/>
    <w:multiLevelType w:val="hybridMultilevel"/>
    <w:tmpl w:val="ABB84B8A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222D0C"/>
    <w:multiLevelType w:val="hybridMultilevel"/>
    <w:tmpl w:val="BBF2D30E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2D0B6F"/>
    <w:multiLevelType w:val="hybridMultilevel"/>
    <w:tmpl w:val="B4F001F2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410426"/>
    <w:multiLevelType w:val="hybridMultilevel"/>
    <w:tmpl w:val="91C477D6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3500FF9"/>
    <w:multiLevelType w:val="hybridMultilevel"/>
    <w:tmpl w:val="D8DE38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227121"/>
    <w:multiLevelType w:val="hybridMultilevel"/>
    <w:tmpl w:val="9EC2F7C6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3D0C"/>
    <w:multiLevelType w:val="hybridMultilevel"/>
    <w:tmpl w:val="531A9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43228FD"/>
    <w:multiLevelType w:val="multilevel"/>
    <w:tmpl w:val="6F52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6B0FCB"/>
    <w:multiLevelType w:val="hybridMultilevel"/>
    <w:tmpl w:val="379EF1E0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F809F1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D6427"/>
    <w:multiLevelType w:val="hybridMultilevel"/>
    <w:tmpl w:val="D0F4B212"/>
    <w:lvl w:ilvl="0" w:tplc="EF809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E1574"/>
    <w:multiLevelType w:val="hybridMultilevel"/>
    <w:tmpl w:val="75EC4B34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28529CE"/>
    <w:multiLevelType w:val="hybridMultilevel"/>
    <w:tmpl w:val="F0CA1E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94A4B5D"/>
    <w:multiLevelType w:val="hybridMultilevel"/>
    <w:tmpl w:val="EEE0B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016B1A"/>
    <w:multiLevelType w:val="hybridMultilevel"/>
    <w:tmpl w:val="214CDE70"/>
    <w:lvl w:ilvl="0" w:tplc="EF809F1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D707787"/>
    <w:multiLevelType w:val="hybridMultilevel"/>
    <w:tmpl w:val="9E327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21"/>
  </w:num>
  <w:num w:numId="9">
    <w:abstractNumId w:val="1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20"/>
  </w:num>
  <w:num w:numId="18">
    <w:abstractNumId w:val="3"/>
  </w:num>
  <w:num w:numId="19">
    <w:abstractNumId w:val="2"/>
  </w:num>
  <w:num w:numId="20">
    <w:abstractNumId w:val="1"/>
  </w:num>
  <w:num w:numId="21">
    <w:abstractNumId w:val="14"/>
  </w:num>
  <w:num w:numId="2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84"/>
    <w:rsid w:val="00005427"/>
    <w:rsid w:val="00007579"/>
    <w:rsid w:val="00027C6E"/>
    <w:rsid w:val="00031D18"/>
    <w:rsid w:val="00032FC1"/>
    <w:rsid w:val="000355C8"/>
    <w:rsid w:val="00071F31"/>
    <w:rsid w:val="00077660"/>
    <w:rsid w:val="00093135"/>
    <w:rsid w:val="0009381A"/>
    <w:rsid w:val="000959DC"/>
    <w:rsid w:val="000A638D"/>
    <w:rsid w:val="000A77B8"/>
    <w:rsid w:val="000C2DAB"/>
    <w:rsid w:val="000C7EEB"/>
    <w:rsid w:val="000D4A04"/>
    <w:rsid w:val="000D5283"/>
    <w:rsid w:val="000E7447"/>
    <w:rsid w:val="000F34E9"/>
    <w:rsid w:val="000F6C79"/>
    <w:rsid w:val="0011120C"/>
    <w:rsid w:val="00115BEE"/>
    <w:rsid w:val="00123266"/>
    <w:rsid w:val="00135E2C"/>
    <w:rsid w:val="00142DC5"/>
    <w:rsid w:val="00153A44"/>
    <w:rsid w:val="0016491E"/>
    <w:rsid w:val="001959D9"/>
    <w:rsid w:val="001A010E"/>
    <w:rsid w:val="001C3684"/>
    <w:rsid w:val="001C4339"/>
    <w:rsid w:val="001D4731"/>
    <w:rsid w:val="001D480E"/>
    <w:rsid w:val="001D7A18"/>
    <w:rsid w:val="001E66DD"/>
    <w:rsid w:val="001F627E"/>
    <w:rsid w:val="00210050"/>
    <w:rsid w:val="00222134"/>
    <w:rsid w:val="002256DF"/>
    <w:rsid w:val="002309B3"/>
    <w:rsid w:val="0027028C"/>
    <w:rsid w:val="00276130"/>
    <w:rsid w:val="0028088C"/>
    <w:rsid w:val="0028222B"/>
    <w:rsid w:val="002836AA"/>
    <w:rsid w:val="00283BEE"/>
    <w:rsid w:val="002A0456"/>
    <w:rsid w:val="002B4309"/>
    <w:rsid w:val="002D1056"/>
    <w:rsid w:val="002D403F"/>
    <w:rsid w:val="002E5692"/>
    <w:rsid w:val="002E7666"/>
    <w:rsid w:val="002F10BC"/>
    <w:rsid w:val="00301136"/>
    <w:rsid w:val="00307850"/>
    <w:rsid w:val="00310D40"/>
    <w:rsid w:val="003211F7"/>
    <w:rsid w:val="00342695"/>
    <w:rsid w:val="00360181"/>
    <w:rsid w:val="00374188"/>
    <w:rsid w:val="003764B0"/>
    <w:rsid w:val="0039056A"/>
    <w:rsid w:val="00397587"/>
    <w:rsid w:val="003A0164"/>
    <w:rsid w:val="003A7E4F"/>
    <w:rsid w:val="003B11E4"/>
    <w:rsid w:val="003B2E2B"/>
    <w:rsid w:val="003B7CC2"/>
    <w:rsid w:val="003C07AD"/>
    <w:rsid w:val="003D0BA1"/>
    <w:rsid w:val="003D5C62"/>
    <w:rsid w:val="00404122"/>
    <w:rsid w:val="0040507D"/>
    <w:rsid w:val="00407261"/>
    <w:rsid w:val="00435497"/>
    <w:rsid w:val="004379AF"/>
    <w:rsid w:val="0047012A"/>
    <w:rsid w:val="00473526"/>
    <w:rsid w:val="004846E2"/>
    <w:rsid w:val="004875E2"/>
    <w:rsid w:val="00493A99"/>
    <w:rsid w:val="0049526D"/>
    <w:rsid w:val="004C18EE"/>
    <w:rsid w:val="004F46A1"/>
    <w:rsid w:val="004F4D18"/>
    <w:rsid w:val="005056F5"/>
    <w:rsid w:val="005234AB"/>
    <w:rsid w:val="00527257"/>
    <w:rsid w:val="00530353"/>
    <w:rsid w:val="0053053F"/>
    <w:rsid w:val="00532599"/>
    <w:rsid w:val="00540DF2"/>
    <w:rsid w:val="0054561B"/>
    <w:rsid w:val="00551C7F"/>
    <w:rsid w:val="0055577B"/>
    <w:rsid w:val="0056520E"/>
    <w:rsid w:val="00570F87"/>
    <w:rsid w:val="00571436"/>
    <w:rsid w:val="005743C1"/>
    <w:rsid w:val="0058016F"/>
    <w:rsid w:val="00582A12"/>
    <w:rsid w:val="00583961"/>
    <w:rsid w:val="0059241D"/>
    <w:rsid w:val="005A40CA"/>
    <w:rsid w:val="005A4B18"/>
    <w:rsid w:val="005B0C14"/>
    <w:rsid w:val="005D0383"/>
    <w:rsid w:val="005F1CC8"/>
    <w:rsid w:val="00600CA5"/>
    <w:rsid w:val="006134E2"/>
    <w:rsid w:val="006251D8"/>
    <w:rsid w:val="00641740"/>
    <w:rsid w:val="006525CB"/>
    <w:rsid w:val="006569F3"/>
    <w:rsid w:val="00684277"/>
    <w:rsid w:val="006B321D"/>
    <w:rsid w:val="006B6A54"/>
    <w:rsid w:val="006C275B"/>
    <w:rsid w:val="006C52F9"/>
    <w:rsid w:val="006D401E"/>
    <w:rsid w:val="006D4AC4"/>
    <w:rsid w:val="006E1C9D"/>
    <w:rsid w:val="006E6987"/>
    <w:rsid w:val="006F061A"/>
    <w:rsid w:val="00702499"/>
    <w:rsid w:val="00724D52"/>
    <w:rsid w:val="007254C7"/>
    <w:rsid w:val="0072553D"/>
    <w:rsid w:val="007434DB"/>
    <w:rsid w:val="007462EE"/>
    <w:rsid w:val="0078264E"/>
    <w:rsid w:val="00784F08"/>
    <w:rsid w:val="00791EAB"/>
    <w:rsid w:val="007937B9"/>
    <w:rsid w:val="0079388D"/>
    <w:rsid w:val="00797432"/>
    <w:rsid w:val="007A13B2"/>
    <w:rsid w:val="007A7AC5"/>
    <w:rsid w:val="007B4C66"/>
    <w:rsid w:val="007C0B2F"/>
    <w:rsid w:val="007D2B20"/>
    <w:rsid w:val="007E5B50"/>
    <w:rsid w:val="007F4061"/>
    <w:rsid w:val="007F6BCF"/>
    <w:rsid w:val="00805D01"/>
    <w:rsid w:val="008110EC"/>
    <w:rsid w:val="00832E26"/>
    <w:rsid w:val="008454DE"/>
    <w:rsid w:val="00855995"/>
    <w:rsid w:val="00856C6F"/>
    <w:rsid w:val="00875289"/>
    <w:rsid w:val="00876EFE"/>
    <w:rsid w:val="00885C27"/>
    <w:rsid w:val="0089329D"/>
    <w:rsid w:val="008A07E3"/>
    <w:rsid w:val="008B5667"/>
    <w:rsid w:val="008C7079"/>
    <w:rsid w:val="008D1535"/>
    <w:rsid w:val="008D454D"/>
    <w:rsid w:val="008D54AC"/>
    <w:rsid w:val="008D5573"/>
    <w:rsid w:val="008E6837"/>
    <w:rsid w:val="00902DAA"/>
    <w:rsid w:val="0092431E"/>
    <w:rsid w:val="009253D0"/>
    <w:rsid w:val="00930426"/>
    <w:rsid w:val="00934127"/>
    <w:rsid w:val="009347C6"/>
    <w:rsid w:val="0093766D"/>
    <w:rsid w:val="0094030E"/>
    <w:rsid w:val="009431E7"/>
    <w:rsid w:val="00944531"/>
    <w:rsid w:val="0095112A"/>
    <w:rsid w:val="009665DC"/>
    <w:rsid w:val="00973926"/>
    <w:rsid w:val="009806E7"/>
    <w:rsid w:val="00984923"/>
    <w:rsid w:val="00986202"/>
    <w:rsid w:val="009A058A"/>
    <w:rsid w:val="009B4064"/>
    <w:rsid w:val="009C286B"/>
    <w:rsid w:val="009D03A8"/>
    <w:rsid w:val="009D1786"/>
    <w:rsid w:val="009D1F47"/>
    <w:rsid w:val="009D6CA3"/>
    <w:rsid w:val="009D7B03"/>
    <w:rsid w:val="009F20FC"/>
    <w:rsid w:val="00A065D9"/>
    <w:rsid w:val="00A115BE"/>
    <w:rsid w:val="00A218E9"/>
    <w:rsid w:val="00A278D9"/>
    <w:rsid w:val="00A34CCF"/>
    <w:rsid w:val="00A3718F"/>
    <w:rsid w:val="00A4200F"/>
    <w:rsid w:val="00A42860"/>
    <w:rsid w:val="00A53F64"/>
    <w:rsid w:val="00A71E69"/>
    <w:rsid w:val="00A778CC"/>
    <w:rsid w:val="00A77F6F"/>
    <w:rsid w:val="00AB0B43"/>
    <w:rsid w:val="00AC6376"/>
    <w:rsid w:val="00AD2572"/>
    <w:rsid w:val="00AD5BDF"/>
    <w:rsid w:val="00AE18E0"/>
    <w:rsid w:val="00AF2D98"/>
    <w:rsid w:val="00B00303"/>
    <w:rsid w:val="00B032F3"/>
    <w:rsid w:val="00B06D6D"/>
    <w:rsid w:val="00B14845"/>
    <w:rsid w:val="00B34714"/>
    <w:rsid w:val="00B44856"/>
    <w:rsid w:val="00B47F61"/>
    <w:rsid w:val="00B54231"/>
    <w:rsid w:val="00B55803"/>
    <w:rsid w:val="00B55C6E"/>
    <w:rsid w:val="00B629CA"/>
    <w:rsid w:val="00B67F6C"/>
    <w:rsid w:val="00B77A62"/>
    <w:rsid w:val="00B85613"/>
    <w:rsid w:val="00B865C6"/>
    <w:rsid w:val="00B9612D"/>
    <w:rsid w:val="00B9766D"/>
    <w:rsid w:val="00BA334F"/>
    <w:rsid w:val="00BB01E8"/>
    <w:rsid w:val="00BC45F6"/>
    <w:rsid w:val="00BD07F4"/>
    <w:rsid w:val="00BD11D5"/>
    <w:rsid w:val="00BE2AC3"/>
    <w:rsid w:val="00BF1986"/>
    <w:rsid w:val="00C0480C"/>
    <w:rsid w:val="00C048F9"/>
    <w:rsid w:val="00C05200"/>
    <w:rsid w:val="00C068C0"/>
    <w:rsid w:val="00C17EF0"/>
    <w:rsid w:val="00C3176C"/>
    <w:rsid w:val="00C32BF8"/>
    <w:rsid w:val="00C37A8D"/>
    <w:rsid w:val="00C50817"/>
    <w:rsid w:val="00C65391"/>
    <w:rsid w:val="00C65F4D"/>
    <w:rsid w:val="00C77073"/>
    <w:rsid w:val="00C81036"/>
    <w:rsid w:val="00C825D3"/>
    <w:rsid w:val="00C85165"/>
    <w:rsid w:val="00CA2EB8"/>
    <w:rsid w:val="00CA4328"/>
    <w:rsid w:val="00CD4983"/>
    <w:rsid w:val="00CE4B6B"/>
    <w:rsid w:val="00CE7B9B"/>
    <w:rsid w:val="00CF7B8E"/>
    <w:rsid w:val="00D014C6"/>
    <w:rsid w:val="00D02945"/>
    <w:rsid w:val="00D05989"/>
    <w:rsid w:val="00D12F77"/>
    <w:rsid w:val="00D15118"/>
    <w:rsid w:val="00D20BE9"/>
    <w:rsid w:val="00D24669"/>
    <w:rsid w:val="00D341B3"/>
    <w:rsid w:val="00D44527"/>
    <w:rsid w:val="00D46A35"/>
    <w:rsid w:val="00D5080B"/>
    <w:rsid w:val="00D60035"/>
    <w:rsid w:val="00D66ADB"/>
    <w:rsid w:val="00D874F5"/>
    <w:rsid w:val="00D950CF"/>
    <w:rsid w:val="00D957B1"/>
    <w:rsid w:val="00DB272D"/>
    <w:rsid w:val="00DB604D"/>
    <w:rsid w:val="00DC1195"/>
    <w:rsid w:val="00DD5BDC"/>
    <w:rsid w:val="00DE51B8"/>
    <w:rsid w:val="00DF07E3"/>
    <w:rsid w:val="00DF0E81"/>
    <w:rsid w:val="00E078FB"/>
    <w:rsid w:val="00E2755F"/>
    <w:rsid w:val="00E33C6F"/>
    <w:rsid w:val="00E34C47"/>
    <w:rsid w:val="00E35376"/>
    <w:rsid w:val="00E37E97"/>
    <w:rsid w:val="00E56284"/>
    <w:rsid w:val="00E56480"/>
    <w:rsid w:val="00E60C72"/>
    <w:rsid w:val="00E94525"/>
    <w:rsid w:val="00EA2596"/>
    <w:rsid w:val="00EA3ADA"/>
    <w:rsid w:val="00EC23A7"/>
    <w:rsid w:val="00EE1E38"/>
    <w:rsid w:val="00EF2CCA"/>
    <w:rsid w:val="00EF2E55"/>
    <w:rsid w:val="00EF7199"/>
    <w:rsid w:val="00F15FA3"/>
    <w:rsid w:val="00F16663"/>
    <w:rsid w:val="00F4310F"/>
    <w:rsid w:val="00F43A49"/>
    <w:rsid w:val="00F4507E"/>
    <w:rsid w:val="00F46D66"/>
    <w:rsid w:val="00F56CC2"/>
    <w:rsid w:val="00F6134A"/>
    <w:rsid w:val="00F73916"/>
    <w:rsid w:val="00FB442D"/>
    <w:rsid w:val="00FC5F70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1E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BB01E8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9347C6"/>
    <w:pPr>
      <w:spacing w:before="100" w:beforeAutospacing="1" w:after="150"/>
      <w:ind w:right="-285" w:firstLine="567"/>
      <w:outlineLvl w:val="3"/>
    </w:pPr>
    <w:rPr>
      <w:bCs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C3684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0"/>
    <w:link w:val="22"/>
    <w:rsid w:val="00B67F6C"/>
    <w:pPr>
      <w:tabs>
        <w:tab w:val="left" w:pos="0"/>
      </w:tabs>
      <w:ind w:firstLine="567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B01E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347C6"/>
    <w:rPr>
      <w:rFonts w:ascii="Times New Roman" w:eastAsia="Times New Roman" w:hAnsi="Times New Roman" w:cs="Times New Roman"/>
      <w:bCs/>
      <w:sz w:val="24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54231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B54231"/>
    <w:rPr>
      <w:b/>
      <w:bCs/>
    </w:rPr>
  </w:style>
  <w:style w:type="paragraph" w:styleId="aa">
    <w:name w:val="Normal (Web)"/>
    <w:basedOn w:val="a0"/>
    <w:uiPriority w:val="99"/>
    <w:unhideWhenUsed/>
    <w:rsid w:val="00B54231"/>
    <w:pPr>
      <w:widowControl w:val="0"/>
      <w:spacing w:before="100" w:beforeAutospacing="1" w:after="300"/>
    </w:pPr>
  </w:style>
  <w:style w:type="table" w:styleId="ab">
    <w:name w:val="Table Grid"/>
    <w:basedOn w:val="a2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1"/>
    <w:rsid w:val="00B54231"/>
  </w:style>
  <w:style w:type="character" w:customStyle="1" w:styleId="displaynone">
    <w:name w:val="displaynone"/>
    <w:basedOn w:val="a1"/>
    <w:rsid w:val="00B54231"/>
  </w:style>
  <w:style w:type="character" w:customStyle="1" w:styleId="pluso-counter">
    <w:name w:val="pluso-counter"/>
    <w:basedOn w:val="a1"/>
    <w:rsid w:val="00B54231"/>
  </w:style>
  <w:style w:type="character" w:customStyle="1" w:styleId="instr-count3">
    <w:name w:val="instr-count3"/>
    <w:basedOn w:val="a1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54231"/>
    <w:rPr>
      <w:rFonts w:ascii="Verdana" w:hAnsi="Verdana" w:hint="default"/>
      <w:b/>
      <w:bCs/>
    </w:rPr>
  </w:style>
  <w:style w:type="paragraph" w:styleId="ac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d">
    <w:name w:val="Body Text Indent"/>
    <w:basedOn w:val="a0"/>
    <w:link w:val="ae"/>
    <w:uiPriority w:val="99"/>
    <w:semiHidden/>
    <w:unhideWhenUsed/>
    <w:rsid w:val="00724D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0">
    <w:name w:val="annotation text"/>
    <w:basedOn w:val="a0"/>
    <w:link w:val="af1"/>
    <w:semiHidden/>
    <w:rsid w:val="00724D5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0"/>
    <w:link w:val="af3"/>
    <w:rsid w:val="001A010E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f2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4">
    <w:name w:val="List"/>
    <w:basedOn w:val="af2"/>
    <w:rsid w:val="00B00303"/>
    <w:rPr>
      <w:rFonts w:ascii="Arial" w:hAnsi="Arial" w:cs="Mangal"/>
    </w:rPr>
  </w:style>
  <w:style w:type="paragraph" w:customStyle="1" w:styleId="af5">
    <w:name w:val="Абзац"/>
    <w:basedOn w:val="a0"/>
    <w:link w:val="af6"/>
    <w:qFormat/>
    <w:rsid w:val="00B00303"/>
    <w:pPr>
      <w:spacing w:before="120" w:after="60"/>
      <w:ind w:firstLine="567"/>
    </w:pPr>
    <w:rPr>
      <w:szCs w:val="20"/>
    </w:rPr>
  </w:style>
  <w:style w:type="character" w:customStyle="1" w:styleId="af6">
    <w:name w:val="Абзац Знак"/>
    <w:link w:val="af5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0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uiPriority w:val="99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0"/>
    <w:link w:val="af8"/>
    <w:uiPriority w:val="99"/>
    <w:semiHidden/>
    <w:unhideWhenUsed/>
    <w:rsid w:val="00C770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C770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1"/>
    <w:rsid w:val="00D957B1"/>
  </w:style>
  <w:style w:type="paragraph" w:customStyle="1" w:styleId="S1">
    <w:name w:val="S_Заголовок 1"/>
    <w:basedOn w:val="a0"/>
    <w:rsid w:val="003764B0"/>
    <w:pPr>
      <w:numPr>
        <w:numId w:val="1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764B0"/>
    <w:pPr>
      <w:numPr>
        <w:ilvl w:val="1"/>
        <w:numId w:val="1"/>
      </w:numPr>
      <w:spacing w:before="0" w:beforeAutospacing="0" w:after="0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3764B0"/>
    <w:pPr>
      <w:numPr>
        <w:ilvl w:val="2"/>
        <w:numId w:val="1"/>
      </w:numPr>
      <w:spacing w:before="0" w:beforeAutospacing="0" w:after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3764B0"/>
    <w:pPr>
      <w:numPr>
        <w:ilvl w:val="3"/>
        <w:numId w:val="1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865C6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8110EC"/>
    <w:pPr>
      <w:numPr>
        <w:numId w:val="2"/>
      </w:numPr>
      <w:spacing w:line="360" w:lineRule="auto"/>
    </w:pPr>
  </w:style>
  <w:style w:type="character" w:customStyle="1" w:styleId="S30">
    <w:name w:val="S_Заголовок 3 Знак"/>
    <w:basedOn w:val="a1"/>
    <w:link w:val="S3"/>
    <w:rsid w:val="00B06D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Обычный"/>
    <w:basedOn w:val="a0"/>
    <w:link w:val="S0"/>
    <w:rsid w:val="00B06D6D"/>
    <w:pPr>
      <w:spacing w:line="360" w:lineRule="auto"/>
      <w:ind w:firstLine="709"/>
    </w:pPr>
  </w:style>
  <w:style w:type="character" w:customStyle="1" w:styleId="S0">
    <w:name w:val="S_Обычный Знак"/>
    <w:basedOn w:val="a1"/>
    <w:link w:val="S"/>
    <w:rsid w:val="00B06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E37E97"/>
    <w:pPr>
      <w:suppressAutoHyphens/>
      <w:spacing w:after="120" w:line="360" w:lineRule="auto"/>
      <w:ind w:firstLine="709"/>
    </w:pPr>
    <w:rPr>
      <w:sz w:val="16"/>
      <w:szCs w:val="16"/>
      <w:lang w:eastAsia="ar-SA"/>
    </w:rPr>
  </w:style>
  <w:style w:type="paragraph" w:customStyle="1" w:styleId="afb">
    <w:name w:val="Знак Знак Знак Знак Знак Знак Знак Знак Знак Знак"/>
    <w:basedOn w:val="a0"/>
    <w:rsid w:val="000355C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0355C8"/>
    <w:pPr>
      <w:widowControl w:val="0"/>
      <w:ind w:firstLine="567"/>
    </w:pPr>
    <w:rPr>
      <w:szCs w:val="20"/>
    </w:rPr>
  </w:style>
  <w:style w:type="paragraph" w:customStyle="1" w:styleId="bodytext">
    <w:name w:val="bodytext"/>
    <w:basedOn w:val="a0"/>
    <w:rsid w:val="00BD07F4"/>
  </w:style>
  <w:style w:type="character" w:customStyle="1" w:styleId="24">
    <w:name w:val="Знак Знак2"/>
    <w:basedOn w:val="a1"/>
    <w:locked/>
    <w:rsid w:val="00551C7F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25">
    <w:name w:val="Основной текст 2 Знак"/>
    <w:basedOn w:val="a1"/>
    <w:rsid w:val="00551C7F"/>
    <w:rPr>
      <w:rFonts w:ascii="Arial" w:hAnsi="Arial"/>
    </w:rPr>
  </w:style>
  <w:style w:type="paragraph" w:customStyle="1" w:styleId="afc">
    <w:name w:val="Маркированный текст"/>
    <w:basedOn w:val="a0"/>
    <w:link w:val="afd"/>
    <w:rsid w:val="00551C7F"/>
    <w:pPr>
      <w:tabs>
        <w:tab w:val="num" w:pos="240"/>
        <w:tab w:val="num" w:pos="1429"/>
      </w:tabs>
    </w:pPr>
    <w:rPr>
      <w:rFonts w:ascii="Arial" w:hAnsi="Arial" w:cs="Arial"/>
      <w:sz w:val="22"/>
      <w:szCs w:val="20"/>
    </w:rPr>
  </w:style>
  <w:style w:type="character" w:customStyle="1" w:styleId="afd">
    <w:name w:val="Маркированный текст Знак"/>
    <w:basedOn w:val="a1"/>
    <w:link w:val="afc"/>
    <w:rsid w:val="00551C7F"/>
    <w:rPr>
      <w:rFonts w:ascii="Arial" w:eastAsia="Times New Roman" w:hAnsi="Arial" w:cs="Arial"/>
      <w:szCs w:val="20"/>
      <w:lang w:eastAsia="ru-RU"/>
    </w:rPr>
  </w:style>
  <w:style w:type="paragraph" w:customStyle="1" w:styleId="16">
    <w:name w:val="Абзац списка1"/>
    <w:basedOn w:val="a0"/>
    <w:rsid w:val="00B55C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E800" TargetMode="External"/><Relationship Id="rId13" Type="http://schemas.openxmlformats.org/officeDocument/2006/relationships/hyperlink" Target="http://www.museum.ru/E805" TargetMode="External"/><Relationship Id="rId18" Type="http://schemas.openxmlformats.org/officeDocument/2006/relationships/hyperlink" Target="file:///C:\Users\AppData\Local\Users\mpalatkin\Downloads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ppData\Local\Users\mpalatkin\Downloads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7" Type="http://schemas.openxmlformats.org/officeDocument/2006/relationships/hyperlink" Target="http://www.museum.ru/E799" TargetMode="External"/><Relationship Id="rId12" Type="http://schemas.openxmlformats.org/officeDocument/2006/relationships/hyperlink" Target="http://www.museum.ru/E804" TargetMode="External"/><Relationship Id="rId17" Type="http://schemas.openxmlformats.org/officeDocument/2006/relationships/hyperlink" Target="http://www.museum.ru/E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ru/E809" TargetMode="External"/><Relationship Id="rId20" Type="http://schemas.openxmlformats.org/officeDocument/2006/relationships/hyperlink" Target="file:///C:\Users\AppData\Local\Users\mpalatkin\Downloads\&#1057;&#1055;%2042-101-2003%20&#1043;&#1040;&#1047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eum.ru/E80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useum.ru/E8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seum.ru/E802" TargetMode="External"/><Relationship Id="rId19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E801" TargetMode="External"/><Relationship Id="rId14" Type="http://schemas.openxmlformats.org/officeDocument/2006/relationships/hyperlink" Target="http://www.museum.ru/E80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18</Pages>
  <Words>7801</Words>
  <Characters>44469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Пушко Татьяна Геннадьевна</cp:lastModifiedBy>
  <cp:revision>59</cp:revision>
  <cp:lastPrinted>2016-11-16T09:59:00Z</cp:lastPrinted>
  <dcterms:created xsi:type="dcterms:W3CDTF">2017-04-27T09:36:00Z</dcterms:created>
  <dcterms:modified xsi:type="dcterms:W3CDTF">2017-10-12T09:32:00Z</dcterms:modified>
</cp:coreProperties>
</file>